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972F6E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2862CA" w:rsidRPr="002862CA">
        <w:rPr>
          <w:sz w:val="32"/>
          <w:szCs w:val="32"/>
        </w:rPr>
        <w:t>07246</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F61F61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6500B6">
        <w:rPr>
          <w:sz w:val="22"/>
          <w:szCs w:val="22"/>
          <w:lang w:val="sv-FI"/>
        </w:rPr>
        <w:t>7.1.3.1.1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2D2217F" w:rsidR="00E90E49" w:rsidRPr="00CE0424" w:rsidRDefault="003D3C45" w:rsidP="00311702">
      <w:pPr>
        <w:pStyle w:val="3GPPHeader"/>
        <w:rPr>
          <w:sz w:val="22"/>
          <w:szCs w:val="22"/>
        </w:rPr>
      </w:pPr>
      <w:r>
        <w:rPr>
          <w:sz w:val="22"/>
          <w:szCs w:val="22"/>
        </w:rPr>
        <w:t>Title:</w:t>
      </w:r>
      <w:r w:rsidR="00E90E49" w:rsidRPr="00CE0424">
        <w:rPr>
          <w:sz w:val="22"/>
          <w:szCs w:val="22"/>
        </w:rPr>
        <w:tab/>
      </w:r>
      <w:r w:rsidR="00374ABA">
        <w:rPr>
          <w:sz w:val="22"/>
          <w:szCs w:val="22"/>
        </w:rPr>
        <w:t xml:space="preserve">Remaining issues of </w:t>
      </w:r>
      <w:r w:rsidR="00F22355">
        <w:rPr>
          <w:sz w:val="22"/>
          <w:szCs w:val="22"/>
        </w:rPr>
        <w:t>PDCCH</w:t>
      </w:r>
    </w:p>
    <w:p w14:paraId="76893D37" w14:textId="725B8DC6"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Decision</w:t>
      </w:r>
    </w:p>
    <w:p w14:paraId="09FE4FCF" w14:textId="77777777" w:rsidR="00E90E49" w:rsidRPr="00CE0424" w:rsidRDefault="00230D18" w:rsidP="00CE0424">
      <w:pPr>
        <w:pStyle w:val="Heading1"/>
      </w:pPr>
      <w:r>
        <w:t>1</w:t>
      </w:r>
      <w:r>
        <w:tab/>
      </w:r>
      <w:r w:rsidR="00E90E49" w:rsidRPr="00CE0424">
        <w:t>Introduction</w:t>
      </w:r>
    </w:p>
    <w:p w14:paraId="7C48702B" w14:textId="504A50E8" w:rsidR="00477768" w:rsidRPr="000E5128" w:rsidRDefault="002B626A" w:rsidP="000E5128">
      <w:pPr>
        <w:spacing w:after="0"/>
        <w:jc w:val="both"/>
        <w:rPr>
          <w:rFonts w:ascii="Arial" w:hAnsi="Arial" w:cs="Arial"/>
        </w:rPr>
      </w:pPr>
      <w:r w:rsidRPr="002B626A">
        <w:rPr>
          <w:rFonts w:ascii="Arial" w:hAnsi="Arial" w:cs="Arial"/>
        </w:rPr>
        <w:t xml:space="preserve">In this contribution, we discuss the remaining issues of </w:t>
      </w:r>
      <w:r w:rsidR="004F24D8">
        <w:rPr>
          <w:rFonts w:ascii="Arial" w:hAnsi="Arial" w:cs="Arial"/>
        </w:rPr>
        <w:t>PDCCH</w:t>
      </w:r>
      <w:r w:rsidRPr="002B626A">
        <w:rPr>
          <w:rFonts w:ascii="Arial" w:hAnsi="Arial" w:cs="Arial"/>
        </w:rPr>
        <w:t xml:space="preserve"> needed to stabilize the basic and essential NR functionalities within the scope of the drop approved during RAN#78.</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71C3A24B" w14:textId="000280D7" w:rsidR="00F63950" w:rsidRDefault="00230D18" w:rsidP="00F63950">
      <w:pPr>
        <w:pStyle w:val="Heading2"/>
      </w:pPr>
      <w:r>
        <w:t>2.1</w:t>
      </w:r>
      <w:r>
        <w:tab/>
      </w:r>
      <w:r w:rsidR="00D47F23" w:rsidRPr="00D47F23">
        <w:t>SSB</w:t>
      </w:r>
      <w:r w:rsidR="00AD5163">
        <w:t xml:space="preserve"> and </w:t>
      </w:r>
      <w:r w:rsidR="00D47F23" w:rsidRPr="00D47F23">
        <w:t>SS#0</w:t>
      </w:r>
      <w:r w:rsidR="00D47F23">
        <w:t xml:space="preserve"> association</w:t>
      </w:r>
      <w:r w:rsidR="00D47F23" w:rsidRPr="00D47F23">
        <w:t xml:space="preserve"> in connected_mode</w:t>
      </w:r>
    </w:p>
    <w:p w14:paraId="0BDC1DE5" w14:textId="6A52EE21" w:rsidR="00FD155E" w:rsidRDefault="00FD155E" w:rsidP="00FD155E">
      <w:pPr>
        <w:rPr>
          <w:rFonts w:ascii="Arial" w:hAnsi="Arial" w:cs="Arial"/>
          <w:lang w:eastAsia="x-none"/>
        </w:rPr>
      </w:pPr>
      <w:r w:rsidRPr="00AD5163">
        <w:rPr>
          <w:rFonts w:ascii="Arial" w:hAnsi="Arial" w:cs="Arial"/>
          <w:lang w:eastAsia="x-none"/>
        </w:rPr>
        <w:t>In RAN1</w:t>
      </w:r>
      <w:r w:rsidR="00D47F23" w:rsidRPr="00AD5163">
        <w:rPr>
          <w:rFonts w:ascii="Arial" w:hAnsi="Arial" w:cs="Arial"/>
          <w:lang w:eastAsia="x-none"/>
        </w:rPr>
        <w:t>#92bis</w:t>
      </w:r>
      <w:r w:rsidRPr="00AD5163">
        <w:rPr>
          <w:rFonts w:ascii="Arial" w:hAnsi="Arial" w:cs="Arial"/>
          <w:lang w:eastAsia="x-none"/>
        </w:rPr>
        <w:t>, the following agreement was made.</w:t>
      </w:r>
    </w:p>
    <w:p w14:paraId="468A8E66" w14:textId="5EA103D4" w:rsidR="00AD5163" w:rsidRDefault="00985AF9" w:rsidP="00985AF9">
      <w:pPr>
        <w:rPr>
          <w:rFonts w:ascii="Arial" w:hAnsi="Arial" w:cs="Arial"/>
          <w:lang w:eastAsia="x-none"/>
        </w:rPr>
      </w:pPr>
      <w:r>
        <w:rPr>
          <w:noProof/>
        </w:rPr>
        <mc:AlternateContent>
          <mc:Choice Requires="wps">
            <w:drawing>
              <wp:inline distT="0" distB="0" distL="0" distR="0" wp14:anchorId="6FAE06F5" wp14:editId="1CDC267F">
                <wp:extent cx="6120765" cy="1089965"/>
                <wp:effectExtent l="0" t="0" r="13335" b="15240"/>
                <wp:docPr id="9" name="Text Box 9"/>
                <wp:cNvGraphicFramePr/>
                <a:graphic xmlns:a="http://schemas.openxmlformats.org/drawingml/2006/main">
                  <a:graphicData uri="http://schemas.microsoft.com/office/word/2010/wordprocessingShape">
                    <wps:wsp>
                      <wps:cNvSpPr txBox="1"/>
                      <wps:spPr>
                        <a:xfrm>
                          <a:off x="0" y="0"/>
                          <a:ext cx="6120765" cy="1089965"/>
                        </a:xfrm>
                        <a:prstGeom prst="rect">
                          <a:avLst/>
                        </a:prstGeom>
                        <a:solidFill>
                          <a:schemeClr val="lt1"/>
                        </a:solidFill>
                        <a:ln w="6350">
                          <a:solidFill>
                            <a:prstClr val="black"/>
                          </a:solidFill>
                        </a:ln>
                      </wps:spPr>
                      <wps:txbx>
                        <w:txbxContent>
                          <w:p w14:paraId="02BDBB86" w14:textId="77777777" w:rsidR="00985AF9" w:rsidRPr="00AD5163" w:rsidRDefault="00985AF9" w:rsidP="00985AF9">
                            <w:pPr>
                              <w:ind w:left="420"/>
                              <w:rPr>
                                <w:rFonts w:ascii="Arial" w:hAnsi="Arial" w:cs="Arial"/>
                                <w:b/>
                                <w:i/>
                                <w:lang w:eastAsia="x-none"/>
                              </w:rPr>
                            </w:pPr>
                            <w:r w:rsidRPr="00AD5163">
                              <w:rPr>
                                <w:rFonts w:ascii="Arial" w:hAnsi="Arial" w:cs="Arial"/>
                                <w:i/>
                                <w:highlight w:val="green"/>
                                <w:lang w:eastAsia="x-none"/>
                              </w:rPr>
                              <w:t>Agreements</w:t>
                            </w:r>
                            <w:r w:rsidRPr="00AD5163">
                              <w:rPr>
                                <w:rFonts w:ascii="Arial" w:hAnsi="Arial" w:cs="Arial"/>
                                <w:b/>
                                <w:i/>
                                <w:lang w:eastAsia="x-none"/>
                              </w:rPr>
                              <w:t>:</w:t>
                            </w:r>
                          </w:p>
                          <w:p w14:paraId="43CFA3C0" w14:textId="77777777" w:rsidR="00985AF9" w:rsidRPr="00AD5163" w:rsidRDefault="00985AF9" w:rsidP="00985AF9">
                            <w:pPr>
                              <w:numPr>
                                <w:ilvl w:val="0"/>
                                <w:numId w:val="36"/>
                              </w:numPr>
                              <w:overflowPunct/>
                              <w:autoSpaceDE/>
                              <w:autoSpaceDN/>
                              <w:adjustRightInd/>
                              <w:spacing w:after="0"/>
                              <w:textAlignment w:val="auto"/>
                              <w:rPr>
                                <w:rFonts w:ascii="Arial" w:hAnsi="Arial" w:cs="Arial"/>
                                <w:i/>
                                <w:lang w:val="en-US"/>
                              </w:rPr>
                            </w:pPr>
                            <w:r w:rsidRPr="00AD5163">
                              <w:rPr>
                                <w:rFonts w:ascii="Arial" w:hAnsi="Arial" w:cs="Arial"/>
                                <w:i/>
                                <w:lang w:val="en-US"/>
                              </w:rPr>
                              <w:t>NW and UE maintain the same understanding on SSB/CORESET#0/SS#0 in connected_mode at least for non-broadcast PDCCH</w:t>
                            </w:r>
                          </w:p>
                          <w:p w14:paraId="0FC9CCB4" w14:textId="77777777" w:rsidR="00985AF9" w:rsidRPr="00AD5163" w:rsidRDefault="00985AF9" w:rsidP="00985AF9">
                            <w:pPr>
                              <w:numPr>
                                <w:ilvl w:val="1"/>
                                <w:numId w:val="36"/>
                              </w:numPr>
                              <w:overflowPunct/>
                              <w:autoSpaceDE/>
                              <w:autoSpaceDN/>
                              <w:adjustRightInd/>
                              <w:spacing w:after="0"/>
                              <w:textAlignment w:val="auto"/>
                              <w:rPr>
                                <w:rFonts w:ascii="Arial" w:hAnsi="Arial" w:cs="Arial"/>
                                <w:i/>
                                <w:highlight w:val="yellow"/>
                                <w:lang w:val="en-US"/>
                              </w:rPr>
                            </w:pPr>
                            <w:r w:rsidRPr="00AD5163">
                              <w:rPr>
                                <w:rFonts w:ascii="Arial" w:hAnsi="Arial" w:cs="Arial"/>
                                <w:i/>
                                <w:highlight w:val="yellow"/>
                                <w:lang w:val="en-US"/>
                              </w:rPr>
                              <w:t>Solutions FFS</w:t>
                            </w:r>
                          </w:p>
                          <w:p w14:paraId="4BBED89A" w14:textId="77777777" w:rsidR="00985AF9" w:rsidRPr="00AD5163" w:rsidRDefault="00985AF9" w:rsidP="00985AF9">
                            <w:pPr>
                              <w:numPr>
                                <w:ilvl w:val="0"/>
                                <w:numId w:val="36"/>
                              </w:numPr>
                              <w:overflowPunct/>
                              <w:autoSpaceDE/>
                              <w:autoSpaceDN/>
                              <w:adjustRightInd/>
                              <w:spacing w:after="0"/>
                              <w:textAlignment w:val="auto"/>
                              <w:rPr>
                                <w:rFonts w:ascii="Arial" w:hAnsi="Arial" w:cs="Arial"/>
                                <w:i/>
                                <w:lang w:val="en-US"/>
                              </w:rPr>
                            </w:pPr>
                            <w:r w:rsidRPr="00AD5163">
                              <w:rPr>
                                <w:rFonts w:ascii="Arial" w:hAnsi="Arial" w:cs="Arial"/>
                                <w:i/>
                                <w:lang w:val="en-US"/>
                              </w:rPr>
                              <w:t>For the broadcast PDCCH, it is up to UE which common search space to monitor based on which SSB in both connected, in-active, and idle modes</w:t>
                            </w:r>
                          </w:p>
                          <w:p w14:paraId="1559512F" w14:textId="77777777" w:rsidR="00985AF9" w:rsidRPr="0037674A" w:rsidRDefault="00985AF9" w:rsidP="00985A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AE06F5" id="_x0000_t202" coordsize="21600,21600" o:spt="202" path="m,l,21600r21600,l21600,xe">
                <v:stroke joinstyle="miter"/>
                <v:path gradientshapeok="t" o:connecttype="rect"/>
              </v:shapetype>
              <v:shape id="Text Box 9" o:spid="_x0000_s1026"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" fillcolor="white [3201]" strokeweight=".5pt">
                <v:textbox>
                  <w:txbxContent>
                    <w:p w14:paraId="02BDBB86" w14:textId="77777777" w:rsidR="00985AF9" w:rsidRPr="00AD5163" w:rsidRDefault="00985AF9" w:rsidP="00985AF9">
                      <w:pPr>
                        <w:ind w:left="420"/>
                        <w:rPr>
                          <w:rFonts w:ascii="Arial" w:hAnsi="Arial" w:cs="Arial"/>
                          <w:b/>
                          <w:i/>
                          <w:lang w:eastAsia="x-none"/>
                        </w:rPr>
                      </w:pPr>
                      <w:r w:rsidRPr="00AD5163">
                        <w:rPr>
                          <w:rFonts w:ascii="Arial" w:hAnsi="Arial" w:cs="Arial"/>
                          <w:i/>
                          <w:highlight w:val="green"/>
                          <w:lang w:eastAsia="x-none"/>
                        </w:rPr>
                        <w:t>Agreements</w:t>
                      </w:r>
                      <w:r w:rsidRPr="00AD5163">
                        <w:rPr>
                          <w:rFonts w:ascii="Arial" w:hAnsi="Arial" w:cs="Arial"/>
                          <w:b/>
                          <w:i/>
                          <w:lang w:eastAsia="x-none"/>
                        </w:rPr>
                        <w:t>:</w:t>
                      </w:r>
                    </w:p>
                    <w:p w14:paraId="43CFA3C0" w14:textId="77777777" w:rsidR="00985AF9" w:rsidRPr="00AD5163" w:rsidRDefault="00985AF9" w:rsidP="00985AF9">
                      <w:pPr>
                        <w:numPr>
                          <w:ilvl w:val="0"/>
                          <w:numId w:val="36"/>
                        </w:numPr>
                        <w:overflowPunct/>
                        <w:autoSpaceDE/>
                        <w:autoSpaceDN/>
                        <w:adjustRightInd/>
                        <w:spacing w:after="0"/>
                        <w:textAlignment w:val="auto"/>
                        <w:rPr>
                          <w:rFonts w:ascii="Arial" w:hAnsi="Arial" w:cs="Arial"/>
                          <w:i/>
                          <w:lang w:val="en-US"/>
                        </w:rPr>
                      </w:pPr>
                      <w:r w:rsidRPr="00AD5163">
                        <w:rPr>
                          <w:rFonts w:ascii="Arial" w:hAnsi="Arial" w:cs="Arial"/>
                          <w:i/>
                          <w:lang w:val="en-US"/>
                        </w:rPr>
                        <w:t>NW and UE maintain the same understanding on SSB/CORESET#0/SS#0 in connected_mode at least for non-broadcast PDCCH</w:t>
                      </w:r>
                    </w:p>
                    <w:p w14:paraId="0FC9CCB4" w14:textId="77777777" w:rsidR="00985AF9" w:rsidRPr="00AD5163" w:rsidRDefault="00985AF9" w:rsidP="00985AF9">
                      <w:pPr>
                        <w:numPr>
                          <w:ilvl w:val="1"/>
                          <w:numId w:val="36"/>
                        </w:numPr>
                        <w:overflowPunct/>
                        <w:autoSpaceDE/>
                        <w:autoSpaceDN/>
                        <w:adjustRightInd/>
                        <w:spacing w:after="0"/>
                        <w:textAlignment w:val="auto"/>
                        <w:rPr>
                          <w:rFonts w:ascii="Arial" w:hAnsi="Arial" w:cs="Arial"/>
                          <w:i/>
                          <w:highlight w:val="yellow"/>
                          <w:lang w:val="en-US"/>
                        </w:rPr>
                      </w:pPr>
                      <w:r w:rsidRPr="00AD5163">
                        <w:rPr>
                          <w:rFonts w:ascii="Arial" w:hAnsi="Arial" w:cs="Arial"/>
                          <w:i/>
                          <w:highlight w:val="yellow"/>
                          <w:lang w:val="en-US"/>
                        </w:rPr>
                        <w:t>Solutions FFS</w:t>
                      </w:r>
                    </w:p>
                    <w:p w14:paraId="4BBED89A" w14:textId="77777777" w:rsidR="00985AF9" w:rsidRPr="00AD5163" w:rsidRDefault="00985AF9" w:rsidP="00985AF9">
                      <w:pPr>
                        <w:numPr>
                          <w:ilvl w:val="0"/>
                          <w:numId w:val="36"/>
                        </w:numPr>
                        <w:overflowPunct/>
                        <w:autoSpaceDE/>
                        <w:autoSpaceDN/>
                        <w:adjustRightInd/>
                        <w:spacing w:after="0"/>
                        <w:textAlignment w:val="auto"/>
                        <w:rPr>
                          <w:rFonts w:ascii="Arial" w:hAnsi="Arial" w:cs="Arial"/>
                          <w:i/>
                          <w:lang w:val="en-US"/>
                        </w:rPr>
                      </w:pPr>
                      <w:r w:rsidRPr="00AD5163">
                        <w:rPr>
                          <w:rFonts w:ascii="Arial" w:hAnsi="Arial" w:cs="Arial"/>
                          <w:i/>
                          <w:lang w:val="en-US"/>
                        </w:rPr>
                        <w:t>For the broadcast PDCCH, it is up to UE which common search space to monitor based on which SSB in both connected, in-active, and idle modes</w:t>
                      </w:r>
                    </w:p>
                    <w:p w14:paraId="1559512F" w14:textId="77777777" w:rsidR="00985AF9" w:rsidRPr="0037674A" w:rsidRDefault="00985AF9" w:rsidP="00985AF9">
                      <w:pPr>
                        <w:rPr>
                          <w:lang w:val="en-US"/>
                        </w:rPr>
                      </w:pPr>
                    </w:p>
                  </w:txbxContent>
                </v:textbox>
                <w10:anchorlock/>
              </v:shape>
            </w:pict>
          </mc:Fallback>
        </mc:AlternateContent>
      </w:r>
    </w:p>
    <w:p w14:paraId="2DBBF058" w14:textId="40C61887" w:rsidR="00AD5163" w:rsidRDefault="00AD5163" w:rsidP="001A68CD">
      <w:pPr>
        <w:overflowPunct/>
        <w:autoSpaceDE/>
        <w:autoSpaceDN/>
        <w:adjustRightInd/>
        <w:spacing w:after="0"/>
        <w:jc w:val="both"/>
        <w:textAlignment w:val="auto"/>
        <w:rPr>
          <w:rFonts w:ascii="Arial" w:hAnsi="Arial" w:cs="Arial"/>
        </w:rPr>
      </w:pPr>
      <w:r>
        <w:rPr>
          <w:rFonts w:ascii="Arial" w:hAnsi="Arial" w:cs="Arial"/>
        </w:rPr>
        <w:t xml:space="preserve">It is agreed that </w:t>
      </w:r>
      <w:r w:rsidRPr="00AD5163">
        <w:rPr>
          <w:rFonts w:ascii="Arial" w:hAnsi="Arial" w:cs="Arial"/>
        </w:rPr>
        <w:t>NW and UE maintain the same understanding on SSB/CORESET#0/SS#0 in connected_mode at least for non-broadcast PDCCH</w:t>
      </w:r>
      <w:r>
        <w:rPr>
          <w:rFonts w:ascii="Arial" w:hAnsi="Arial" w:cs="Arial"/>
        </w:rPr>
        <w:t xml:space="preserve">. The reason is that the monitoring occasions of SS#0 </w:t>
      </w:r>
      <w:r w:rsidR="00416222">
        <w:rPr>
          <w:rFonts w:ascii="Arial" w:hAnsi="Arial" w:cs="Arial"/>
        </w:rPr>
        <w:t>are</w:t>
      </w:r>
      <w:r>
        <w:rPr>
          <w:rFonts w:ascii="Arial" w:hAnsi="Arial" w:cs="Arial"/>
        </w:rPr>
        <w:t xml:space="preserve"> determined by the corresponding SSB index</w:t>
      </w:r>
      <w:r w:rsidR="00DA3DC9">
        <w:rPr>
          <w:rFonts w:ascii="Arial" w:hAnsi="Arial" w:cs="Arial"/>
        </w:rPr>
        <w:t xml:space="preserve"> </w:t>
      </w:r>
      <w:r w:rsidR="00DA3DC9">
        <w:rPr>
          <w:rFonts w:ascii="Arial" w:hAnsi="Arial" w:cs="Arial"/>
        </w:rPr>
        <w:fldChar w:fldCharType="begin"/>
      </w:r>
      <w:r w:rsidR="00DA3DC9">
        <w:rPr>
          <w:rFonts w:ascii="Arial" w:hAnsi="Arial" w:cs="Arial"/>
        </w:rPr>
        <w:instrText xml:space="preserve"> REF _Ref510814820 \r \h </w:instrText>
      </w:r>
      <w:r w:rsidR="00DA3DC9">
        <w:rPr>
          <w:rFonts w:ascii="Arial" w:hAnsi="Arial" w:cs="Arial"/>
        </w:rPr>
      </w:r>
      <w:r w:rsidR="00DA3DC9">
        <w:rPr>
          <w:rFonts w:ascii="Arial" w:hAnsi="Arial" w:cs="Arial"/>
        </w:rPr>
        <w:fldChar w:fldCharType="separate"/>
      </w:r>
      <w:r w:rsidR="00E5545B">
        <w:rPr>
          <w:rFonts w:ascii="Arial" w:hAnsi="Arial" w:cs="Arial"/>
        </w:rPr>
        <w:t>[1]</w:t>
      </w:r>
      <w:r w:rsidR="00DA3DC9">
        <w:rPr>
          <w:rFonts w:ascii="Arial" w:hAnsi="Arial" w:cs="Arial"/>
        </w:rPr>
        <w:fldChar w:fldCharType="end"/>
      </w:r>
      <w:r>
        <w:rPr>
          <w:rFonts w:ascii="Arial" w:hAnsi="Arial" w:cs="Arial"/>
        </w:rPr>
        <w:t xml:space="preserve">. If </w:t>
      </w:r>
      <w:r w:rsidRPr="00AD5163">
        <w:rPr>
          <w:rFonts w:ascii="Arial" w:hAnsi="Arial" w:cs="Arial"/>
        </w:rPr>
        <w:t xml:space="preserve">NW and UE </w:t>
      </w:r>
      <w:r>
        <w:rPr>
          <w:rFonts w:ascii="Arial" w:hAnsi="Arial" w:cs="Arial"/>
        </w:rPr>
        <w:t>have different</w:t>
      </w:r>
      <w:r w:rsidRPr="00AD5163">
        <w:rPr>
          <w:rFonts w:ascii="Arial" w:hAnsi="Arial" w:cs="Arial"/>
        </w:rPr>
        <w:t xml:space="preserve"> understanding on</w:t>
      </w:r>
      <w:r>
        <w:rPr>
          <w:rFonts w:ascii="Arial" w:hAnsi="Arial" w:cs="Arial"/>
        </w:rPr>
        <w:t xml:space="preserve"> the association of</w:t>
      </w:r>
      <w:r w:rsidRPr="00AD5163">
        <w:rPr>
          <w:rFonts w:ascii="Arial" w:hAnsi="Arial" w:cs="Arial"/>
        </w:rPr>
        <w:t xml:space="preserve"> SSB</w:t>
      </w:r>
      <w:r>
        <w:rPr>
          <w:rFonts w:ascii="Arial" w:hAnsi="Arial" w:cs="Arial"/>
        </w:rPr>
        <w:t xml:space="preserve"> and </w:t>
      </w:r>
      <w:r w:rsidRPr="00AD5163">
        <w:rPr>
          <w:rFonts w:ascii="Arial" w:hAnsi="Arial" w:cs="Arial"/>
        </w:rPr>
        <w:t>SS#0</w:t>
      </w:r>
      <w:r w:rsidR="003E67E8">
        <w:rPr>
          <w:rFonts w:ascii="Arial" w:hAnsi="Arial" w:cs="Arial"/>
        </w:rPr>
        <w:t>, it is not possible to schedule non-broadcast PDCCH</w:t>
      </w:r>
      <w:r w:rsidR="00565FFB">
        <w:rPr>
          <w:rFonts w:ascii="Arial" w:hAnsi="Arial" w:cs="Arial"/>
        </w:rPr>
        <w:t xml:space="preserve"> in SS#0</w:t>
      </w:r>
      <w:r w:rsidR="003E67E8">
        <w:rPr>
          <w:rFonts w:ascii="Arial" w:hAnsi="Arial" w:cs="Arial"/>
        </w:rPr>
        <w:t xml:space="preserve">. It is FFS on the solutions how to ensure </w:t>
      </w:r>
      <w:r w:rsidR="00565FFB">
        <w:rPr>
          <w:rFonts w:ascii="Arial" w:hAnsi="Arial" w:cs="Arial"/>
        </w:rPr>
        <w:t xml:space="preserve">that </w:t>
      </w:r>
      <w:r w:rsidR="003E67E8" w:rsidRPr="00AD5163">
        <w:rPr>
          <w:rFonts w:ascii="Arial" w:hAnsi="Arial" w:cs="Arial"/>
        </w:rPr>
        <w:t xml:space="preserve">NW and UE maintain the same understanding on </w:t>
      </w:r>
      <w:r w:rsidR="003E67E8">
        <w:rPr>
          <w:rFonts w:ascii="Arial" w:hAnsi="Arial" w:cs="Arial"/>
        </w:rPr>
        <w:t>SSB and SS#0</w:t>
      </w:r>
      <w:r w:rsidR="003E67E8" w:rsidRPr="00AD5163">
        <w:rPr>
          <w:rFonts w:ascii="Arial" w:hAnsi="Arial" w:cs="Arial"/>
        </w:rPr>
        <w:t xml:space="preserve"> in connected_mode</w:t>
      </w:r>
      <w:r w:rsidR="003E67E8">
        <w:rPr>
          <w:rFonts w:ascii="Arial" w:hAnsi="Arial" w:cs="Arial"/>
        </w:rPr>
        <w:t>.</w:t>
      </w:r>
    </w:p>
    <w:p w14:paraId="16F267BC" w14:textId="77777777" w:rsidR="00902CAF" w:rsidRDefault="00902CAF" w:rsidP="00902CAF">
      <w:pPr>
        <w:overflowPunct/>
        <w:autoSpaceDE/>
        <w:autoSpaceDN/>
        <w:adjustRightInd/>
        <w:spacing w:after="0"/>
        <w:jc w:val="both"/>
        <w:textAlignment w:val="auto"/>
        <w:rPr>
          <w:rFonts w:ascii="Arial" w:hAnsi="Arial" w:cs="Arial"/>
        </w:rPr>
      </w:pPr>
    </w:p>
    <w:p w14:paraId="694266F6" w14:textId="616743E1" w:rsidR="003E67E8" w:rsidRDefault="003E67E8" w:rsidP="00902CAF">
      <w:pPr>
        <w:overflowPunct/>
        <w:autoSpaceDE/>
        <w:autoSpaceDN/>
        <w:adjustRightInd/>
        <w:spacing w:after="0"/>
        <w:jc w:val="both"/>
        <w:textAlignment w:val="auto"/>
        <w:rPr>
          <w:rFonts w:ascii="Arial" w:hAnsi="Arial" w:cs="Arial"/>
        </w:rPr>
      </w:pPr>
      <w:r>
        <w:rPr>
          <w:rFonts w:ascii="Arial" w:hAnsi="Arial" w:cs="Arial"/>
        </w:rPr>
        <w:t>Firs</w:t>
      </w:r>
      <w:r w:rsidR="004E5D8D">
        <w:rPr>
          <w:rFonts w:ascii="Arial" w:hAnsi="Arial" w:cs="Arial"/>
        </w:rPr>
        <w:t>t</w:t>
      </w:r>
      <w:r>
        <w:rPr>
          <w:rFonts w:ascii="Arial" w:hAnsi="Arial" w:cs="Arial"/>
        </w:rPr>
        <w:t>, it is not clear how critical the problem is. The periodicity of SS#0 is the same as the periodicity of SSB that could be {</w:t>
      </w:r>
      <w:r w:rsidRPr="003E67E8">
        <w:rPr>
          <w:rFonts w:ascii="Arial" w:hAnsi="Arial" w:cs="Arial"/>
        </w:rPr>
        <w:t>5ms, 10ms, 20ms, 40ms, 80ms, 160ms</w:t>
      </w:r>
      <w:r>
        <w:rPr>
          <w:rFonts w:ascii="Arial" w:hAnsi="Arial" w:cs="Arial"/>
        </w:rPr>
        <w:t xml:space="preserve">}. It is not </w:t>
      </w:r>
      <w:r w:rsidRPr="003E67E8">
        <w:rPr>
          <w:rFonts w:ascii="Arial" w:hAnsi="Arial" w:cs="Arial"/>
        </w:rPr>
        <w:t xml:space="preserve">possible to transmit data with a high rate in SS#0, due to this limited monitoring. </w:t>
      </w:r>
      <w:r>
        <w:rPr>
          <w:rFonts w:ascii="Arial" w:hAnsi="Arial" w:cs="Arial"/>
        </w:rPr>
        <w:t>Instead,</w:t>
      </w:r>
      <w:r w:rsidRPr="003E67E8">
        <w:rPr>
          <w:rFonts w:ascii="Arial" w:hAnsi="Arial" w:cs="Arial"/>
        </w:rPr>
        <w:t xml:space="preserve"> we have to define another search space as soon as we would like to transmit</w:t>
      </w:r>
      <w:r>
        <w:rPr>
          <w:rFonts w:ascii="Arial" w:hAnsi="Arial" w:cs="Arial"/>
        </w:rPr>
        <w:t>.</w:t>
      </w:r>
      <w:r w:rsidR="00793485">
        <w:rPr>
          <w:rFonts w:ascii="Arial" w:hAnsi="Arial" w:cs="Arial"/>
        </w:rPr>
        <w:t xml:space="preserve"> Due to similar reasons, it has been discussed in initial access to define a new default search space for random access due to the limitations of SS#0.</w:t>
      </w:r>
    </w:p>
    <w:p w14:paraId="1B8FDDFD" w14:textId="77777777" w:rsidR="00B567B0" w:rsidRDefault="00B567B0" w:rsidP="00902CAF">
      <w:pPr>
        <w:overflowPunct/>
        <w:autoSpaceDE/>
        <w:autoSpaceDN/>
        <w:adjustRightInd/>
        <w:spacing w:after="0"/>
        <w:jc w:val="both"/>
        <w:textAlignment w:val="auto"/>
        <w:rPr>
          <w:rFonts w:ascii="Arial" w:hAnsi="Arial" w:cs="Arial"/>
        </w:rPr>
      </w:pPr>
    </w:p>
    <w:p w14:paraId="40F13C1D" w14:textId="3DD780E8" w:rsidR="00B567B0" w:rsidRPr="00B567B0" w:rsidRDefault="003D4C48" w:rsidP="00B567B0">
      <w:pPr>
        <w:pStyle w:val="Observation"/>
      </w:pPr>
      <w:bookmarkStart w:id="1" w:name="_Toc513790875"/>
      <w:r>
        <w:t>SS#0 has limited capability when used for non-broadcast PDCCH.</w:t>
      </w:r>
      <w:bookmarkEnd w:id="1"/>
    </w:p>
    <w:p w14:paraId="09EE78B1" w14:textId="15D73A6E" w:rsidR="006D30C0" w:rsidRDefault="006D30C0" w:rsidP="00902CAF">
      <w:pPr>
        <w:overflowPunct/>
        <w:autoSpaceDE/>
        <w:autoSpaceDN/>
        <w:adjustRightInd/>
        <w:spacing w:after="0"/>
        <w:jc w:val="both"/>
        <w:textAlignment w:val="auto"/>
        <w:rPr>
          <w:rFonts w:ascii="Arial" w:hAnsi="Arial" w:cs="Arial"/>
        </w:rPr>
      </w:pPr>
    </w:p>
    <w:p w14:paraId="1AC19E1F" w14:textId="77777777" w:rsidR="00793485" w:rsidRDefault="00793485" w:rsidP="00793485">
      <w:pPr>
        <w:overflowPunct/>
        <w:autoSpaceDE/>
        <w:autoSpaceDN/>
        <w:adjustRightInd/>
        <w:spacing w:after="0"/>
        <w:jc w:val="both"/>
        <w:textAlignment w:val="auto"/>
        <w:rPr>
          <w:rFonts w:ascii="Arial" w:hAnsi="Arial" w:cs="Arial"/>
        </w:rPr>
      </w:pPr>
      <w:r>
        <w:rPr>
          <w:rFonts w:ascii="Arial" w:hAnsi="Arial" w:cs="Arial"/>
        </w:rPr>
        <w:t xml:space="preserve">That said, SS#0 might be useful as a default/back-up search space to schedule unicast PDCCH before other search spaces are configured or during RRC reconfiguration of search spaces. In such cases, solutions might be needed so that NW and UE have the same </w:t>
      </w:r>
      <w:r w:rsidRPr="00AD5163">
        <w:rPr>
          <w:rFonts w:ascii="Arial" w:hAnsi="Arial" w:cs="Arial"/>
        </w:rPr>
        <w:t>understanding on</w:t>
      </w:r>
      <w:r>
        <w:rPr>
          <w:rFonts w:ascii="Arial" w:hAnsi="Arial" w:cs="Arial"/>
        </w:rPr>
        <w:t xml:space="preserve"> the association of</w:t>
      </w:r>
      <w:r w:rsidRPr="00AD5163">
        <w:rPr>
          <w:rFonts w:ascii="Arial" w:hAnsi="Arial" w:cs="Arial"/>
        </w:rPr>
        <w:t xml:space="preserve"> SSB</w:t>
      </w:r>
      <w:r>
        <w:rPr>
          <w:rFonts w:ascii="Arial" w:hAnsi="Arial" w:cs="Arial"/>
        </w:rPr>
        <w:t xml:space="preserve"> and </w:t>
      </w:r>
      <w:r w:rsidRPr="00AD5163">
        <w:rPr>
          <w:rFonts w:ascii="Arial" w:hAnsi="Arial" w:cs="Arial"/>
        </w:rPr>
        <w:t>SS#0</w:t>
      </w:r>
      <w:r>
        <w:rPr>
          <w:rFonts w:ascii="Arial" w:hAnsi="Arial" w:cs="Arial"/>
        </w:rPr>
        <w:t>.</w:t>
      </w:r>
    </w:p>
    <w:p w14:paraId="4698B366" w14:textId="77777777" w:rsidR="00793485" w:rsidRDefault="00793485" w:rsidP="00902CAF">
      <w:pPr>
        <w:overflowPunct/>
        <w:autoSpaceDE/>
        <w:autoSpaceDN/>
        <w:adjustRightInd/>
        <w:spacing w:after="0"/>
        <w:jc w:val="both"/>
        <w:textAlignment w:val="auto"/>
        <w:rPr>
          <w:rFonts w:ascii="Arial" w:hAnsi="Arial" w:cs="Arial"/>
        </w:rPr>
      </w:pPr>
    </w:p>
    <w:p w14:paraId="7CE9488D" w14:textId="16BEF0AD" w:rsidR="006D30C0" w:rsidRDefault="00C21261" w:rsidP="00902CAF">
      <w:pPr>
        <w:overflowPunct/>
        <w:autoSpaceDE/>
        <w:autoSpaceDN/>
        <w:adjustRightInd/>
        <w:spacing w:after="0"/>
        <w:jc w:val="both"/>
        <w:textAlignment w:val="auto"/>
        <w:rPr>
          <w:rFonts w:ascii="Arial" w:hAnsi="Arial" w:cs="Arial"/>
        </w:rPr>
      </w:pPr>
      <w:r>
        <w:rPr>
          <w:rFonts w:ascii="Arial" w:hAnsi="Arial" w:cs="Arial"/>
        </w:rPr>
        <w:t>It is noted that a similar problem has been discussed</w:t>
      </w:r>
      <w:r w:rsidRPr="00C21261">
        <w:rPr>
          <w:rFonts w:ascii="Arial" w:hAnsi="Arial" w:cs="Arial"/>
        </w:rPr>
        <w:t xml:space="preserve"> in the context of beam management. In that agenda item, </w:t>
      </w:r>
      <w:r>
        <w:rPr>
          <w:rFonts w:ascii="Arial" w:hAnsi="Arial" w:cs="Arial"/>
        </w:rPr>
        <w:t>related topics under discussion include</w:t>
      </w:r>
      <w:r w:rsidRPr="00C21261">
        <w:rPr>
          <w:rFonts w:ascii="Arial" w:hAnsi="Arial" w:cs="Arial"/>
        </w:rPr>
        <w:t xml:space="preserve"> what default QCL assumption the UE should make between an RRC reconfiguration and subsequent MAC-CE activation of a TCI state. </w:t>
      </w:r>
      <w:r>
        <w:rPr>
          <w:rFonts w:ascii="Arial" w:hAnsi="Arial" w:cs="Arial"/>
        </w:rPr>
        <w:t>It is desirable that</w:t>
      </w:r>
      <w:r w:rsidRPr="00C21261">
        <w:rPr>
          <w:rFonts w:ascii="Arial" w:hAnsi="Arial" w:cs="Arial"/>
        </w:rPr>
        <w:t xml:space="preserve"> the UE use</w:t>
      </w:r>
      <w:r>
        <w:rPr>
          <w:rFonts w:ascii="Arial" w:hAnsi="Arial" w:cs="Arial"/>
        </w:rPr>
        <w:t>s</w:t>
      </w:r>
      <w:r w:rsidRPr="00C21261">
        <w:rPr>
          <w:rFonts w:ascii="Arial" w:hAnsi="Arial" w:cs="Arial"/>
        </w:rPr>
        <w:t xml:space="preserve"> the “best SSB” beam as the QCL assumption; however, if we leave it to UE implementation the NW may not be 100% </w:t>
      </w:r>
      <w:r w:rsidRPr="00C21261">
        <w:rPr>
          <w:rFonts w:ascii="Arial" w:hAnsi="Arial" w:cs="Arial"/>
        </w:rPr>
        <w:lastRenderedPageBreak/>
        <w:t xml:space="preserve">sure that the UE has chosen the best SSB. It seems like different UEs can assume different things. So, one way that </w:t>
      </w:r>
      <w:r w:rsidR="00516BAB">
        <w:rPr>
          <w:rFonts w:ascii="Arial" w:hAnsi="Arial" w:cs="Arial"/>
        </w:rPr>
        <w:t>was discussed</w:t>
      </w:r>
      <w:r w:rsidRPr="00C21261">
        <w:rPr>
          <w:rFonts w:ascii="Arial" w:hAnsi="Arial" w:cs="Arial"/>
        </w:rPr>
        <w:t xml:space="preserve"> is to perform a synchronous RRC reconfiguration which involves a </w:t>
      </w:r>
      <w:r w:rsidR="00AC2546">
        <w:rPr>
          <w:rFonts w:ascii="Arial" w:hAnsi="Arial" w:cs="Arial"/>
        </w:rPr>
        <w:t>random access</w:t>
      </w:r>
      <w:r w:rsidRPr="00C21261">
        <w:rPr>
          <w:rFonts w:ascii="Arial" w:hAnsi="Arial" w:cs="Arial"/>
        </w:rPr>
        <w:t xml:space="preserve">. </w:t>
      </w:r>
    </w:p>
    <w:p w14:paraId="4F9E9DA3" w14:textId="314847D5" w:rsidR="00516BAB" w:rsidRDefault="00516BAB" w:rsidP="00902CAF">
      <w:pPr>
        <w:overflowPunct/>
        <w:autoSpaceDE/>
        <w:autoSpaceDN/>
        <w:adjustRightInd/>
        <w:spacing w:after="0"/>
        <w:jc w:val="both"/>
        <w:textAlignment w:val="auto"/>
        <w:rPr>
          <w:rFonts w:ascii="Arial" w:hAnsi="Arial" w:cs="Arial"/>
        </w:rPr>
      </w:pPr>
    </w:p>
    <w:p w14:paraId="3CF87159" w14:textId="5C09851C" w:rsidR="00516BAB" w:rsidRDefault="00DA3DC9" w:rsidP="00902CAF">
      <w:pPr>
        <w:overflowPunct/>
        <w:autoSpaceDE/>
        <w:autoSpaceDN/>
        <w:adjustRightInd/>
        <w:spacing w:after="0"/>
        <w:jc w:val="both"/>
        <w:textAlignment w:val="auto"/>
        <w:rPr>
          <w:rFonts w:ascii="Arial" w:hAnsi="Arial" w:cs="Arial"/>
        </w:rPr>
      </w:pPr>
      <w:r>
        <w:rPr>
          <w:rFonts w:ascii="Arial" w:hAnsi="Arial" w:cs="Arial"/>
        </w:rPr>
        <w:t>It is further noted that t</w:t>
      </w:r>
      <w:r w:rsidRPr="00DA3DC9">
        <w:rPr>
          <w:rFonts w:ascii="Arial" w:hAnsi="Arial" w:cs="Arial"/>
        </w:rPr>
        <w:t xml:space="preserve">hrough </w:t>
      </w:r>
      <w:r w:rsidR="00BA434A">
        <w:rPr>
          <w:rFonts w:ascii="Arial" w:hAnsi="Arial" w:cs="Arial"/>
        </w:rPr>
        <w:t>“</w:t>
      </w:r>
      <w:r w:rsidRPr="00DA3DC9">
        <w:rPr>
          <w:rFonts w:ascii="Arial" w:hAnsi="Arial" w:cs="Arial"/>
        </w:rPr>
        <w:t>normal” beam management measurements/reporting based on CSI-RS</w:t>
      </w:r>
      <w:r w:rsidR="001A29D7">
        <w:rPr>
          <w:rFonts w:ascii="Arial" w:hAnsi="Arial" w:cs="Arial"/>
        </w:rPr>
        <w:t xml:space="preserve"> and/or SSB</w:t>
      </w:r>
      <w:r w:rsidRPr="00DA3DC9">
        <w:rPr>
          <w:rFonts w:ascii="Arial" w:hAnsi="Arial" w:cs="Arial"/>
        </w:rPr>
        <w:t>, since the network is in control of what beamforming is applied to the configured CSI-RSs</w:t>
      </w:r>
      <w:r w:rsidR="007435F5">
        <w:rPr>
          <w:rFonts w:ascii="Arial" w:hAnsi="Arial" w:cs="Arial"/>
        </w:rPr>
        <w:t xml:space="preserve"> and/or SSB</w:t>
      </w:r>
      <w:r w:rsidRPr="00DA3DC9">
        <w:rPr>
          <w:rFonts w:ascii="Arial" w:hAnsi="Arial" w:cs="Arial"/>
        </w:rPr>
        <w:t xml:space="preserve">, the gNB is able to learn when a UE starts to move into the coverage area of a new SSB. </w:t>
      </w:r>
      <w:r w:rsidR="007435F5">
        <w:rPr>
          <w:rFonts w:ascii="Arial" w:hAnsi="Arial" w:cs="Arial"/>
        </w:rPr>
        <w:t>Take CSI-RS as an</w:t>
      </w:r>
      <w:r w:rsidRPr="00DA3DC9">
        <w:rPr>
          <w:rFonts w:ascii="Arial" w:hAnsi="Arial" w:cs="Arial"/>
        </w:rPr>
        <w:t xml:space="preserve"> example</w:t>
      </w:r>
      <w:r w:rsidR="007435F5">
        <w:rPr>
          <w:rFonts w:ascii="Arial" w:hAnsi="Arial" w:cs="Arial"/>
        </w:rPr>
        <w:t xml:space="preserve">: </w:t>
      </w:r>
      <w:r w:rsidRPr="00DA3DC9">
        <w:rPr>
          <w:rFonts w:ascii="Arial" w:hAnsi="Arial" w:cs="Arial"/>
        </w:rPr>
        <w:t>if the network transmits two different beamformed CSI-RSs within the coverage area of two different SSB beams (SSB1 and SSB2), and it gets a report that the CSI-RS in SSB2 is better than the CSI-RS in SSB1, then the gNB has a sense of the “best” SSB for the UE (SSB2 in this case)</w:t>
      </w:r>
      <w:r w:rsidR="00D252F0">
        <w:rPr>
          <w:rFonts w:ascii="Arial" w:hAnsi="Arial" w:cs="Arial"/>
        </w:rPr>
        <w:t xml:space="preserve">, and can </w:t>
      </w:r>
      <w:r w:rsidR="00BA434A">
        <w:rPr>
          <w:rFonts w:ascii="Arial" w:hAnsi="Arial" w:cs="Arial"/>
        </w:rPr>
        <w:t>change the association of SSB and SS#0 accordingly via MAC-CE.</w:t>
      </w:r>
    </w:p>
    <w:p w14:paraId="268A7A69" w14:textId="77777777" w:rsidR="003E67E8" w:rsidRDefault="003E67E8" w:rsidP="00902CAF">
      <w:pPr>
        <w:overflowPunct/>
        <w:autoSpaceDE/>
        <w:autoSpaceDN/>
        <w:adjustRightInd/>
        <w:spacing w:after="0"/>
        <w:jc w:val="both"/>
        <w:textAlignment w:val="auto"/>
        <w:rPr>
          <w:rFonts w:ascii="Arial" w:hAnsi="Arial" w:cs="Arial"/>
        </w:rPr>
      </w:pPr>
    </w:p>
    <w:p w14:paraId="46147DBC" w14:textId="1100DD9C" w:rsidR="00902CAF" w:rsidRPr="00AD5163" w:rsidRDefault="00902CAF" w:rsidP="00902CAF">
      <w:pPr>
        <w:overflowPunct/>
        <w:autoSpaceDE/>
        <w:autoSpaceDN/>
        <w:adjustRightInd/>
        <w:spacing w:after="0"/>
        <w:jc w:val="both"/>
        <w:textAlignment w:val="auto"/>
        <w:rPr>
          <w:rFonts w:ascii="Arial" w:hAnsi="Arial" w:cs="Arial"/>
        </w:rPr>
      </w:pPr>
      <w:r w:rsidRPr="00AD5163">
        <w:rPr>
          <w:rFonts w:ascii="Arial" w:hAnsi="Arial" w:cs="Arial"/>
        </w:rPr>
        <w:t xml:space="preserve">Therefore, we propose that  </w:t>
      </w:r>
    </w:p>
    <w:p w14:paraId="1B286B51" w14:textId="77777777" w:rsidR="00902CAF" w:rsidRDefault="00902CAF" w:rsidP="00902CAF">
      <w:pPr>
        <w:overflowPunct/>
        <w:autoSpaceDE/>
        <w:autoSpaceDN/>
        <w:adjustRightInd/>
        <w:spacing w:after="0"/>
        <w:jc w:val="both"/>
        <w:textAlignment w:val="auto"/>
        <w:rPr>
          <w:rFonts w:ascii="Arial" w:hAnsi="Arial" w:cs="Arial"/>
        </w:rPr>
      </w:pPr>
    </w:p>
    <w:p w14:paraId="3E43B7EA" w14:textId="6BB3B186" w:rsidR="00902CAF" w:rsidRPr="00BA434A" w:rsidRDefault="00BA434A" w:rsidP="00902CAF">
      <w:pPr>
        <w:pStyle w:val="Proposal"/>
      </w:pPr>
      <w:bookmarkStart w:id="2" w:name="_Toc513790880"/>
      <w:r>
        <w:rPr>
          <w:rFonts w:cs="Arial"/>
        </w:rPr>
        <w:t>B</w:t>
      </w:r>
      <w:r w:rsidRPr="00DA3DC9">
        <w:rPr>
          <w:rFonts w:cs="Arial"/>
        </w:rPr>
        <w:t>eam management measurements/reporting</w:t>
      </w:r>
      <w:r>
        <w:rPr>
          <w:rFonts w:cs="Arial"/>
        </w:rPr>
        <w:t xml:space="preserve"> procedure</w:t>
      </w:r>
      <w:r w:rsidRPr="00DA3DC9">
        <w:rPr>
          <w:rFonts w:cs="Arial"/>
        </w:rPr>
        <w:t xml:space="preserve"> based on CSI-R</w:t>
      </w:r>
      <w:r>
        <w:rPr>
          <w:rFonts w:cs="Arial"/>
        </w:rPr>
        <w:t>S</w:t>
      </w:r>
      <w:r w:rsidR="00B567B0">
        <w:rPr>
          <w:rFonts w:cs="Arial"/>
        </w:rPr>
        <w:t xml:space="preserve"> and/or SSB</w:t>
      </w:r>
      <w:r>
        <w:rPr>
          <w:rFonts w:cs="Arial"/>
        </w:rPr>
        <w:t xml:space="preserve"> is used for NW and UE to maintain the same understanding on SSB and SS#0 association</w:t>
      </w:r>
      <w:r w:rsidR="00180BFA">
        <w:rPr>
          <w:rFonts w:cs="Arial"/>
        </w:rPr>
        <w:t xml:space="preserve"> for non-broadcast PDCCH</w:t>
      </w:r>
      <w:r>
        <w:rPr>
          <w:rFonts w:cs="Arial"/>
        </w:rPr>
        <w:t>.</w:t>
      </w:r>
      <w:bookmarkEnd w:id="2"/>
    </w:p>
    <w:p w14:paraId="19D2ECD6" w14:textId="033F176C" w:rsidR="00BA434A" w:rsidRPr="00902CAF" w:rsidRDefault="00BA434A" w:rsidP="00BA434A">
      <w:pPr>
        <w:pStyle w:val="Proposal"/>
        <w:numPr>
          <w:ilvl w:val="0"/>
          <w:numId w:val="37"/>
        </w:numPr>
      </w:pPr>
      <w:bookmarkStart w:id="3" w:name="_Toc513790881"/>
      <w:r>
        <w:t>Note: Check with MIMO session on whether existing</w:t>
      </w:r>
      <w:r w:rsidRPr="00BA434A">
        <w:t xml:space="preserve"> </w:t>
      </w:r>
      <w:r>
        <w:t>b</w:t>
      </w:r>
      <w:r w:rsidRPr="00BA434A">
        <w:t>eam management measurements/reporting procedure based on CSI-RS</w:t>
      </w:r>
      <w:r w:rsidR="00510F51">
        <w:t>/SSB</w:t>
      </w:r>
      <w:r>
        <w:t xml:space="preserve"> suffices for this purpose.</w:t>
      </w:r>
      <w:bookmarkEnd w:id="3"/>
    </w:p>
    <w:p w14:paraId="2FC70F70" w14:textId="312C20CA" w:rsidR="00902CAF" w:rsidRDefault="00902CAF" w:rsidP="00902CAF">
      <w:pPr>
        <w:pStyle w:val="Heading2"/>
      </w:pPr>
      <w:r>
        <w:t>2.2</w:t>
      </w:r>
      <w:r>
        <w:tab/>
        <w:t>TCI state</w:t>
      </w:r>
      <w:r w:rsidR="00985AF9">
        <w:t>s</w:t>
      </w:r>
      <w:r>
        <w:t xml:space="preserve"> in CORESET</w:t>
      </w:r>
      <w:r w:rsidR="002B17BB">
        <w:t>0</w:t>
      </w:r>
    </w:p>
    <w:p w14:paraId="66895510" w14:textId="4FD03F13" w:rsidR="00985AF9" w:rsidRDefault="00985AF9" w:rsidP="00985AF9">
      <w:pPr>
        <w:pStyle w:val="BodyText"/>
      </w:pPr>
      <w:r>
        <w:t>System Information Block 1 (SIB1) in NR is conveyed using PDCCH+PDSCH. The UE acquires the search space of this PDCCH from the MIB</w:t>
      </w:r>
      <w:r w:rsidR="00CA0E56">
        <w:t xml:space="preserve"> in standalone deployment</w:t>
      </w:r>
      <w:r>
        <w:t>. In section 10.1 in </w:t>
      </w:r>
      <w:r w:rsidR="00CA0E56">
        <w:fldChar w:fldCharType="begin"/>
      </w:r>
      <w:r w:rsidR="00CA0E56">
        <w:instrText xml:space="preserve"> REF _Ref510814820 \r \h </w:instrText>
      </w:r>
      <w:r w:rsidR="00CA0E56">
        <w:fldChar w:fldCharType="separate"/>
      </w:r>
      <w:r w:rsidR="00E5545B">
        <w:t>[1]</w:t>
      </w:r>
      <w:r w:rsidR="00CA0E56">
        <w:fldChar w:fldCharType="end"/>
      </w:r>
      <w:r>
        <w:t xml:space="preserve">, it is stated that the search space </w:t>
      </w:r>
      <w:r>
        <w:rPr>
          <w:lang w:val="en-US"/>
        </w:rPr>
        <w:t xml:space="preserve">configured </w:t>
      </w:r>
      <w:r w:rsidRPr="00B916EC">
        <w:rPr>
          <w:lang w:val="en-US"/>
        </w:rPr>
        <w:t xml:space="preserve">for </w:t>
      </w:r>
      <w:r>
        <w:rPr>
          <w:lang w:val="en-US"/>
        </w:rPr>
        <w:t xml:space="preserve">SIB1 reception has search space index 0, and the corresponding CORESET has index 0. </w:t>
      </w:r>
      <w:r>
        <w:t>Only very limited configuration possibilities are possible: 4 bits are used to describe the CORESET and 4 bits to describe the search space, as described in section 13 in </w:t>
      </w:r>
      <w:r w:rsidR="000D7F1F">
        <w:fldChar w:fldCharType="begin"/>
      </w:r>
      <w:r w:rsidR="000D7F1F">
        <w:instrText xml:space="preserve"> REF _Ref510814820 \r \h </w:instrText>
      </w:r>
      <w:r w:rsidR="000D7F1F">
        <w:fldChar w:fldCharType="separate"/>
      </w:r>
      <w:r w:rsidR="00E5545B">
        <w:t>[1]</w:t>
      </w:r>
      <w:r w:rsidR="000D7F1F">
        <w:fldChar w:fldCharType="end"/>
      </w:r>
      <w:r>
        <w:t xml:space="preserve">. Whenever the UE needs to read SIB1, the UE uses either the search space </w:t>
      </w:r>
      <w:r>
        <w:rPr>
          <w:lang w:val="en-US" w:eastAsia="x-none"/>
        </w:rPr>
        <w:t xml:space="preserve">configured </w:t>
      </w:r>
      <w:r w:rsidRPr="007B5F66">
        <w:rPr>
          <w:lang w:val="en-US" w:eastAsia="x-none"/>
        </w:rPr>
        <w:t xml:space="preserve">by </w:t>
      </w:r>
      <w:r w:rsidRPr="00547509">
        <w:rPr>
          <w:i/>
        </w:rPr>
        <w:t>pdcch-ConfigSIB1</w:t>
      </w:r>
      <w:r>
        <w:rPr>
          <w:lang w:val="en-US"/>
        </w:rPr>
        <w:t xml:space="preserve"> </w:t>
      </w:r>
      <w:r>
        <w:rPr>
          <w:rFonts w:eastAsia="MS Mincho"/>
        </w:rPr>
        <w:t>in</w:t>
      </w:r>
      <w:r w:rsidRPr="00B916EC">
        <w:rPr>
          <w:rFonts w:eastAsia="MS Mincho"/>
        </w:rPr>
        <w:t xml:space="preserve"> </w:t>
      </w:r>
      <w:r>
        <w:rPr>
          <w:rFonts w:eastAsia="MS Mincho"/>
        </w:rPr>
        <w:t xml:space="preserve">the MIB </w:t>
      </w:r>
      <w:r>
        <w:rPr>
          <w:lang w:val="en-US" w:eastAsia="x-none"/>
        </w:rPr>
        <w:t xml:space="preserve">or the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Pr>
          <w:i/>
          <w:iCs/>
          <w:lang w:val="en-US" w:eastAsia="x-none"/>
        </w:rPr>
        <w:t xml:space="preserve">. </w:t>
      </w:r>
      <w:r>
        <w:rPr>
          <w:iCs/>
          <w:lang w:val="en-US" w:eastAsia="x-none"/>
        </w:rPr>
        <w:t>Here we note that</w:t>
      </w:r>
      <w:r>
        <w:t xml:space="preserve"> in the search space provided in the MIB, no TCI states are included:</w:t>
      </w:r>
    </w:p>
    <w:p w14:paraId="3D9125F9" w14:textId="77777777" w:rsidR="00985AF9" w:rsidRDefault="00985AF9" w:rsidP="00985AF9">
      <w:pPr>
        <w:pStyle w:val="Observation"/>
      </w:pPr>
      <w:bookmarkStart w:id="4" w:name="_Toc513790876"/>
      <w:r>
        <w:t>In the search space provided in the MIB, no TCI states are included.</w:t>
      </w:r>
      <w:bookmarkEnd w:id="4"/>
    </w:p>
    <w:p w14:paraId="046A8F29" w14:textId="77777777" w:rsidR="00985AF9" w:rsidRDefault="00985AF9" w:rsidP="00985AF9">
      <w:pPr>
        <w:pStyle w:val="BodyText"/>
        <w:rPr>
          <w:lang w:val="en-US"/>
        </w:rPr>
      </w:pPr>
      <w:r>
        <w:t xml:space="preserve">However, there is an additional complication for search space #0: </w:t>
      </w:r>
      <w:r w:rsidRPr="00E15B30">
        <w:t xml:space="preserve">for </w:t>
      </w:r>
      <w:r w:rsidRPr="00E15B30">
        <w:rPr>
          <w:i/>
        </w:rPr>
        <w:t>pdcch-ConfigSIB1</w:t>
      </w:r>
      <w:r w:rsidRPr="00E15B30">
        <w:rPr>
          <w:lang w:val="en-US"/>
        </w:rPr>
        <w:t xml:space="preserve"> the PDCCH </w:t>
      </w:r>
      <w:r w:rsidRPr="00E15B30">
        <w:rPr>
          <w:i/>
          <w:lang w:val="en-US"/>
        </w:rPr>
        <w:t>monitoring occasions</w:t>
      </w:r>
      <w:r w:rsidRPr="00E15B30">
        <w:rPr>
          <w:lang w:val="en-US"/>
        </w:rPr>
        <w:t xml:space="preserve"> also depend on the best SSB, even if a TCI state corresponding to another RS has been activated. To use search space #0, the NW would have to know which SSB the UE prefers to find the PDCCH monitoring occasion.</w:t>
      </w:r>
    </w:p>
    <w:p w14:paraId="0702D93C" w14:textId="77777777" w:rsidR="00985AF9" w:rsidRDefault="00985AF9" w:rsidP="00985AF9">
      <w:pPr>
        <w:pStyle w:val="Observation"/>
        <w:rPr>
          <w:lang w:val="en-US"/>
        </w:rPr>
      </w:pPr>
      <w:bookmarkStart w:id="5" w:name="_Toc513790877"/>
      <w:r>
        <w:rPr>
          <w:lang w:val="en-US"/>
        </w:rPr>
        <w:t>The monitoring occasion for search space #0 depends on which SSB the UE selects, independent of a potentially configured TCI state.</w:t>
      </w:r>
      <w:bookmarkEnd w:id="5"/>
      <w:r>
        <w:rPr>
          <w:lang w:val="en-US"/>
        </w:rPr>
        <w:t xml:space="preserve"> </w:t>
      </w:r>
    </w:p>
    <w:p w14:paraId="13549543" w14:textId="77777777" w:rsidR="00985AF9" w:rsidRDefault="00985AF9" w:rsidP="00985AF9">
      <w:pPr>
        <w:pStyle w:val="BodyText"/>
        <w:rPr>
          <w:iCs/>
          <w:lang w:val="en-US" w:eastAsia="x-none"/>
        </w:rPr>
      </w:pPr>
      <w:r>
        <w:rPr>
          <w:lang w:val="en-US"/>
        </w:rPr>
        <w:t xml:space="preserve">We also note that if the NW provides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Pr>
          <w:i/>
          <w:iCs/>
          <w:lang w:val="en-US" w:eastAsia="x-none"/>
        </w:rPr>
        <w:t xml:space="preserve">, </w:t>
      </w:r>
      <w:r>
        <w:rPr>
          <w:iCs/>
          <w:lang w:val="en-US" w:eastAsia="x-none"/>
        </w:rPr>
        <w:t>e.g., during handover, the search space signaling format does not include the possibility to let the monitoring occasions depend on the selected SSB:</w:t>
      </w:r>
    </w:p>
    <w:p w14:paraId="2EEEE33D" w14:textId="329E269B" w:rsidR="00985AF9" w:rsidRPr="00475D46" w:rsidRDefault="00985AF9" w:rsidP="00985AF9">
      <w:pPr>
        <w:pStyle w:val="Observation"/>
        <w:rPr>
          <w:lang w:val="en-US"/>
        </w:rPr>
      </w:pPr>
      <w:bookmarkStart w:id="6" w:name="_Toc513790878"/>
      <w:r>
        <w:rPr>
          <w:lang w:val="en-US"/>
        </w:rPr>
        <w:t>In the</w:t>
      </w:r>
      <w:r w:rsidR="0012278F">
        <w:rPr>
          <w:lang w:val="en-US"/>
        </w:rPr>
        <w:t xml:space="preserve"> current</w:t>
      </w:r>
      <w:r>
        <w:rPr>
          <w:lang w:val="en-US"/>
        </w:rPr>
        <w:t xml:space="preserve"> search space </w:t>
      </w:r>
      <w:r w:rsidR="000D3D4C" w:rsidRPr="000D3D4C">
        <w:rPr>
          <w:i/>
          <w:lang w:val="en-US"/>
        </w:rPr>
        <w:t>IE</w:t>
      </w:r>
      <w:r w:rsidR="000D3D4C">
        <w:rPr>
          <w:lang w:val="en-US"/>
        </w:rPr>
        <w:t xml:space="preserve"> </w:t>
      </w:r>
      <w:r>
        <w:rPr>
          <w:lang w:val="en-US"/>
        </w:rPr>
        <w:t>definition</w:t>
      </w:r>
      <w:r w:rsidR="000D3D4C">
        <w:rPr>
          <w:lang w:val="en-US"/>
        </w:rPr>
        <w:t xml:space="preserve"> in 38.331</w:t>
      </w:r>
      <w:r>
        <w:rPr>
          <w:lang w:val="en-US"/>
        </w:rPr>
        <w:t>, there is no possibility to let the monitoring occasions depend on the selected SSB.</w:t>
      </w:r>
      <w:bookmarkEnd w:id="6"/>
    </w:p>
    <w:p w14:paraId="1D9061F8" w14:textId="77777777" w:rsidR="00985AF9" w:rsidRDefault="00985AF9" w:rsidP="00985AF9">
      <w:pPr>
        <w:pStyle w:val="BodyText"/>
        <w:rPr>
          <w:lang w:val="en-US"/>
        </w:rPr>
      </w:pPr>
      <w:r w:rsidRPr="00E15B30">
        <w:rPr>
          <w:lang w:val="en-US"/>
        </w:rPr>
        <w:t>However, the monitoring occasion is a separate complication for the network, which is essentially unrelated to the potential configuration of TCI states.</w:t>
      </w:r>
      <w:r>
        <w:rPr>
          <w:lang w:val="en-US"/>
        </w:rPr>
        <w:t xml:space="preserve"> </w:t>
      </w:r>
    </w:p>
    <w:p w14:paraId="470B3385" w14:textId="3AE4115F" w:rsidR="00985AF9" w:rsidRDefault="00985AF9" w:rsidP="00985AF9">
      <w:pPr>
        <w:pStyle w:val="BodyText"/>
      </w:pPr>
      <w:r>
        <w:t>We note that CORESET #0 is a normal CORESET: the NW may reconfigure CORESET #0 using dedicated RRC signalling. This includes the possibility to configure TCI states for CORESET #0, and the NW may subsequently activate one the configured TCI states using MAC</w:t>
      </w:r>
      <w:r w:rsidR="00043A70">
        <w:t>-</w:t>
      </w:r>
      <w:r>
        <w:t>CE:</w:t>
      </w:r>
    </w:p>
    <w:p w14:paraId="13C459A6" w14:textId="77777777" w:rsidR="00985AF9" w:rsidRDefault="00985AF9" w:rsidP="00985AF9">
      <w:pPr>
        <w:pStyle w:val="Observation"/>
      </w:pPr>
      <w:bookmarkStart w:id="7" w:name="_Toc513790879"/>
      <w:r>
        <w:t>Dedicated RRC signalling can be used to reconfigure CORESET #0 with, e.g., TCI states.</w:t>
      </w:r>
      <w:bookmarkEnd w:id="7"/>
      <w:r>
        <w:t xml:space="preserve"> </w:t>
      </w:r>
    </w:p>
    <w:p w14:paraId="6EAFF118" w14:textId="77777777" w:rsidR="00985AF9" w:rsidRDefault="00985AF9" w:rsidP="00985AF9">
      <w:pPr>
        <w:pStyle w:val="BodyText"/>
      </w:pPr>
      <w:r>
        <w:rPr>
          <w:lang w:val="en-US"/>
        </w:rPr>
        <w:t>Regarding CORESETs, we note that the standard only allows the network to configure three CORESETs, and the minimum UE capability is only two CORESETs. Thus, the number of CORESETs is a quite limited resource. Thus, it becomes important not to restrict the usage of CORESETs, and we propose to clarify that</w:t>
      </w:r>
    </w:p>
    <w:p w14:paraId="6EC123F8" w14:textId="77777777" w:rsidR="00985AF9" w:rsidRDefault="00985AF9" w:rsidP="00985AF9">
      <w:pPr>
        <w:pStyle w:val="Proposal"/>
      </w:pPr>
      <w:bookmarkStart w:id="8" w:name="_Toc513794937"/>
      <w:bookmarkStart w:id="9" w:name="_Toc513790882"/>
      <w:r>
        <w:t>TCI states can be configured and activated for CORESET #0.</w:t>
      </w:r>
      <w:bookmarkEnd w:id="8"/>
      <w:bookmarkEnd w:id="9"/>
    </w:p>
    <w:p w14:paraId="028DE3D9" w14:textId="77777777" w:rsidR="00985AF9" w:rsidRDefault="00985AF9" w:rsidP="00985AF9">
      <w:pPr>
        <w:pStyle w:val="BodyText"/>
      </w:pPr>
      <w:r>
        <w:t xml:space="preserve">In 38.213, Section 10.1, it is stated that the UE may assume that PDCCH DMRS is QCL with the DL RS(s) in the configured/activated TCI state. This is true also for CORESET#0 with one exception, and that is when the </w:t>
      </w:r>
      <w:r>
        <w:lastRenderedPageBreak/>
        <w:t>UE monitors Type0-PDCCH, Type0A-PDCCH or Type2-PDCCH search space sets, i.e., SIB1, OSI or paging. In this case, the following agreement from RAN1#92b implies that for receiving PDSCH scheduled by broadcast PDCCH, the UE should assume the selected SSB as the QCL reference rather than a TCI state.</w:t>
      </w:r>
    </w:p>
    <w:p w14:paraId="69DD53EA" w14:textId="77777777" w:rsidR="00985AF9" w:rsidRDefault="00985AF9" w:rsidP="00985AF9">
      <w:pPr>
        <w:pStyle w:val="BodyText"/>
      </w:pPr>
      <w:r>
        <w:rPr>
          <w:noProof/>
        </w:rPr>
        <mc:AlternateContent>
          <mc:Choice Requires="wps">
            <w:drawing>
              <wp:inline distT="0" distB="0" distL="0" distR="0" wp14:anchorId="233CCD7F" wp14:editId="6DF49087">
                <wp:extent cx="6120765" cy="1089660"/>
                <wp:effectExtent l="0" t="0" r="13335" b="15240"/>
                <wp:docPr id="1" name="Text Box 1"/>
                <wp:cNvGraphicFramePr/>
                <a:graphic xmlns:a="http://schemas.openxmlformats.org/drawingml/2006/main">
                  <a:graphicData uri="http://schemas.microsoft.com/office/word/2010/wordprocessingShape">
                    <wps:wsp>
                      <wps:cNvSpPr txBox="1"/>
                      <wps:spPr>
                        <a:xfrm>
                          <a:off x="0" y="0"/>
                          <a:ext cx="6120765" cy="1089660"/>
                        </a:xfrm>
                        <a:prstGeom prst="rect">
                          <a:avLst/>
                        </a:prstGeom>
                        <a:solidFill>
                          <a:schemeClr val="lt1"/>
                        </a:solidFill>
                        <a:ln w="6350">
                          <a:solidFill>
                            <a:prstClr val="black"/>
                          </a:solidFill>
                        </a:ln>
                      </wps:spPr>
                      <wps:txbx>
                        <w:txbxContent>
                          <w:p w14:paraId="0C1B257B" w14:textId="77777777" w:rsidR="00985AF9" w:rsidRPr="00AD5163" w:rsidRDefault="00985AF9" w:rsidP="00985AF9">
                            <w:pPr>
                              <w:ind w:left="420"/>
                              <w:rPr>
                                <w:rFonts w:ascii="Arial" w:hAnsi="Arial" w:cs="Arial"/>
                                <w:b/>
                                <w:i/>
                                <w:lang w:eastAsia="x-none"/>
                              </w:rPr>
                            </w:pPr>
                            <w:r w:rsidRPr="00AD5163">
                              <w:rPr>
                                <w:rFonts w:ascii="Arial" w:hAnsi="Arial" w:cs="Arial"/>
                                <w:i/>
                                <w:highlight w:val="green"/>
                                <w:lang w:eastAsia="x-none"/>
                              </w:rPr>
                              <w:t>Agreements</w:t>
                            </w:r>
                            <w:r w:rsidRPr="00AD5163">
                              <w:rPr>
                                <w:rFonts w:ascii="Arial" w:hAnsi="Arial" w:cs="Arial"/>
                                <w:b/>
                                <w:i/>
                                <w:lang w:eastAsia="x-none"/>
                              </w:rPr>
                              <w:t>:</w:t>
                            </w:r>
                          </w:p>
                          <w:p w14:paraId="08799DF4" w14:textId="77777777" w:rsidR="00985AF9" w:rsidRPr="00AD5163" w:rsidRDefault="00985AF9" w:rsidP="00985AF9">
                            <w:pPr>
                              <w:numPr>
                                <w:ilvl w:val="0"/>
                                <w:numId w:val="36"/>
                              </w:numPr>
                              <w:overflowPunct/>
                              <w:autoSpaceDE/>
                              <w:autoSpaceDN/>
                              <w:adjustRightInd/>
                              <w:spacing w:after="0"/>
                              <w:textAlignment w:val="auto"/>
                              <w:rPr>
                                <w:rFonts w:ascii="Arial" w:hAnsi="Arial" w:cs="Arial"/>
                                <w:i/>
                                <w:lang w:val="en-US"/>
                              </w:rPr>
                            </w:pPr>
                            <w:r w:rsidRPr="00AD5163">
                              <w:rPr>
                                <w:rFonts w:ascii="Arial" w:hAnsi="Arial" w:cs="Arial"/>
                                <w:i/>
                                <w:lang w:val="en-US"/>
                              </w:rPr>
                              <w:t>NW and UE maintain the same understanding on SSB/CORESET#0/SS#0 in connected_mode at least for non-broadcast PDCCH</w:t>
                            </w:r>
                          </w:p>
                          <w:p w14:paraId="3CAD4AF2" w14:textId="77777777" w:rsidR="00985AF9" w:rsidRPr="009A375C" w:rsidRDefault="00985AF9" w:rsidP="00985AF9">
                            <w:pPr>
                              <w:numPr>
                                <w:ilvl w:val="1"/>
                                <w:numId w:val="36"/>
                              </w:numPr>
                              <w:overflowPunct/>
                              <w:autoSpaceDE/>
                              <w:autoSpaceDN/>
                              <w:adjustRightInd/>
                              <w:spacing w:after="0"/>
                              <w:textAlignment w:val="auto"/>
                              <w:rPr>
                                <w:rFonts w:ascii="Arial" w:hAnsi="Arial" w:cs="Arial"/>
                                <w:i/>
                                <w:lang w:val="en-US"/>
                              </w:rPr>
                            </w:pPr>
                            <w:r w:rsidRPr="009A375C">
                              <w:rPr>
                                <w:rFonts w:ascii="Arial" w:hAnsi="Arial" w:cs="Arial"/>
                                <w:i/>
                                <w:lang w:val="en-US"/>
                              </w:rPr>
                              <w:t>Solutions FFS</w:t>
                            </w:r>
                          </w:p>
                          <w:p w14:paraId="5F20ED52" w14:textId="77777777" w:rsidR="00985AF9" w:rsidRPr="009A375C" w:rsidRDefault="00985AF9" w:rsidP="00985AF9">
                            <w:pPr>
                              <w:numPr>
                                <w:ilvl w:val="0"/>
                                <w:numId w:val="36"/>
                              </w:numPr>
                              <w:overflowPunct/>
                              <w:autoSpaceDE/>
                              <w:autoSpaceDN/>
                              <w:adjustRightInd/>
                              <w:spacing w:after="0"/>
                              <w:textAlignment w:val="auto"/>
                              <w:rPr>
                                <w:rFonts w:ascii="Arial" w:hAnsi="Arial" w:cs="Arial"/>
                                <w:i/>
                                <w:highlight w:val="yellow"/>
                                <w:lang w:val="en-US"/>
                              </w:rPr>
                            </w:pPr>
                            <w:r w:rsidRPr="009A375C">
                              <w:rPr>
                                <w:rFonts w:ascii="Arial" w:hAnsi="Arial" w:cs="Arial"/>
                                <w:i/>
                                <w:highlight w:val="yellow"/>
                                <w:lang w:val="en-US"/>
                              </w:rPr>
                              <w:t>For the broadcast PDCCH, it is up to UE which common search space to monitor based on which SSB in both connected, in-active, and idle modes</w:t>
                            </w:r>
                          </w:p>
                          <w:p w14:paraId="0D3D409A" w14:textId="77777777" w:rsidR="00985AF9" w:rsidRPr="0037674A" w:rsidRDefault="00985AF9" w:rsidP="00985AF9">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3CCD7F" id="Text Box 1" o:spid="_x0000_s1027"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" fillcolor="white [3201]" strokeweight=".5pt">
                <v:textbox>
                  <w:txbxContent>
                    <w:p w14:paraId="0C1B257B" w14:textId="77777777" w:rsidR="00985AF9" w:rsidRPr="00AD5163" w:rsidRDefault="00985AF9" w:rsidP="00985AF9">
                      <w:pPr>
                        <w:ind w:left="420"/>
                        <w:rPr>
                          <w:rFonts w:ascii="Arial" w:hAnsi="Arial" w:cs="Arial"/>
                          <w:b/>
                          <w:i/>
                          <w:lang w:eastAsia="x-none"/>
                        </w:rPr>
                      </w:pPr>
                      <w:r w:rsidRPr="00AD5163">
                        <w:rPr>
                          <w:rFonts w:ascii="Arial" w:hAnsi="Arial" w:cs="Arial"/>
                          <w:i/>
                          <w:highlight w:val="green"/>
                          <w:lang w:eastAsia="x-none"/>
                        </w:rPr>
                        <w:t>Agreements</w:t>
                      </w:r>
                      <w:r w:rsidRPr="00AD5163">
                        <w:rPr>
                          <w:rFonts w:ascii="Arial" w:hAnsi="Arial" w:cs="Arial"/>
                          <w:b/>
                          <w:i/>
                          <w:lang w:eastAsia="x-none"/>
                        </w:rPr>
                        <w:t>:</w:t>
                      </w:r>
                    </w:p>
                    <w:p w14:paraId="08799DF4" w14:textId="77777777" w:rsidR="00985AF9" w:rsidRPr="00AD5163" w:rsidRDefault="00985AF9" w:rsidP="00985AF9">
                      <w:pPr>
                        <w:numPr>
                          <w:ilvl w:val="0"/>
                          <w:numId w:val="36"/>
                        </w:numPr>
                        <w:overflowPunct/>
                        <w:autoSpaceDE/>
                        <w:autoSpaceDN/>
                        <w:adjustRightInd/>
                        <w:spacing w:after="0"/>
                        <w:textAlignment w:val="auto"/>
                        <w:rPr>
                          <w:rFonts w:ascii="Arial" w:hAnsi="Arial" w:cs="Arial"/>
                          <w:i/>
                          <w:lang w:val="en-US"/>
                        </w:rPr>
                      </w:pPr>
                      <w:r w:rsidRPr="00AD5163">
                        <w:rPr>
                          <w:rFonts w:ascii="Arial" w:hAnsi="Arial" w:cs="Arial"/>
                          <w:i/>
                          <w:lang w:val="en-US"/>
                        </w:rPr>
                        <w:t>NW and UE maintain the same understanding on SSB/CORESET#0/SS#0 in connected_mode at least for non-broadcast PDCCH</w:t>
                      </w:r>
                    </w:p>
                    <w:p w14:paraId="3CAD4AF2" w14:textId="77777777" w:rsidR="00985AF9" w:rsidRPr="009A375C" w:rsidRDefault="00985AF9" w:rsidP="00985AF9">
                      <w:pPr>
                        <w:numPr>
                          <w:ilvl w:val="1"/>
                          <w:numId w:val="36"/>
                        </w:numPr>
                        <w:overflowPunct/>
                        <w:autoSpaceDE/>
                        <w:autoSpaceDN/>
                        <w:adjustRightInd/>
                        <w:spacing w:after="0"/>
                        <w:textAlignment w:val="auto"/>
                        <w:rPr>
                          <w:rFonts w:ascii="Arial" w:hAnsi="Arial" w:cs="Arial"/>
                          <w:i/>
                          <w:lang w:val="en-US"/>
                        </w:rPr>
                      </w:pPr>
                      <w:r w:rsidRPr="009A375C">
                        <w:rPr>
                          <w:rFonts w:ascii="Arial" w:hAnsi="Arial" w:cs="Arial"/>
                          <w:i/>
                          <w:lang w:val="en-US"/>
                        </w:rPr>
                        <w:t>Solutions FFS</w:t>
                      </w:r>
                    </w:p>
                    <w:p w14:paraId="5F20ED52" w14:textId="77777777" w:rsidR="00985AF9" w:rsidRPr="009A375C" w:rsidRDefault="00985AF9" w:rsidP="00985AF9">
                      <w:pPr>
                        <w:numPr>
                          <w:ilvl w:val="0"/>
                          <w:numId w:val="36"/>
                        </w:numPr>
                        <w:overflowPunct/>
                        <w:autoSpaceDE/>
                        <w:autoSpaceDN/>
                        <w:adjustRightInd/>
                        <w:spacing w:after="0"/>
                        <w:textAlignment w:val="auto"/>
                        <w:rPr>
                          <w:rFonts w:ascii="Arial" w:hAnsi="Arial" w:cs="Arial"/>
                          <w:i/>
                          <w:highlight w:val="yellow"/>
                          <w:lang w:val="en-US"/>
                        </w:rPr>
                      </w:pPr>
                      <w:r w:rsidRPr="009A375C">
                        <w:rPr>
                          <w:rFonts w:ascii="Arial" w:hAnsi="Arial" w:cs="Arial"/>
                          <w:i/>
                          <w:highlight w:val="yellow"/>
                          <w:lang w:val="en-US"/>
                        </w:rPr>
                        <w:t>For the broadcast PDCCH, it is up to UE which common search space to monitor based on which SSB in both connected, in-active, and idle modes</w:t>
                      </w:r>
                    </w:p>
                    <w:p w14:paraId="0D3D409A" w14:textId="77777777" w:rsidR="00985AF9" w:rsidRPr="0037674A" w:rsidRDefault="00985AF9" w:rsidP="00985AF9">
                      <w:pPr>
                        <w:rPr>
                          <w:lang w:val="en-US"/>
                        </w:rPr>
                      </w:pPr>
                    </w:p>
                  </w:txbxContent>
                </v:textbox>
                <w10:anchorlock/>
              </v:shape>
            </w:pict>
          </mc:Fallback>
        </mc:AlternateContent>
      </w:r>
    </w:p>
    <w:p w14:paraId="3C780EFC" w14:textId="00341A30" w:rsidR="00985AF9" w:rsidRDefault="00985AF9" w:rsidP="00985AF9">
      <w:pPr>
        <w:pStyle w:val="BodyText"/>
      </w:pPr>
      <w:r>
        <w:t>To clarify this, we propose</w:t>
      </w:r>
    </w:p>
    <w:p w14:paraId="10261A77" w14:textId="798814D4" w:rsidR="00985AF9" w:rsidRDefault="00985AF9" w:rsidP="00985AF9">
      <w:pPr>
        <w:pStyle w:val="Proposal"/>
      </w:pPr>
      <w:bookmarkStart w:id="10" w:name="_Toc513794939"/>
      <w:bookmarkStart w:id="11" w:name="_Ref513794976"/>
      <w:bookmarkStart w:id="12" w:name="_Toc513790883"/>
      <w:r>
        <w:t>Even if TCI states are configured for CORESET #0, the UE may assume that the PDCCH DMRS is QCL with the selected SSB when monitoring Type0-PDCCH, Type0A-PDCCH and Type2-PDCCH.</w:t>
      </w:r>
      <w:bookmarkEnd w:id="10"/>
      <w:bookmarkEnd w:id="11"/>
      <w:bookmarkEnd w:id="12"/>
    </w:p>
    <w:p w14:paraId="26C72EEB" w14:textId="2D97298E" w:rsidR="00902CAF" w:rsidRPr="00985AF9" w:rsidRDefault="00985AF9" w:rsidP="00985AF9">
      <w:pPr>
        <w:pStyle w:val="BodyText"/>
      </w:pPr>
      <w:r>
        <w:t>A text proposal implementing this proposal is provided in section 3.1.</w:t>
      </w:r>
    </w:p>
    <w:p w14:paraId="09C44D1B" w14:textId="77777777" w:rsidR="00985AF9" w:rsidRDefault="00985AF9" w:rsidP="00985AF9">
      <w:pPr>
        <w:pStyle w:val="Heading1"/>
      </w:pPr>
      <w:r>
        <w:t>3</w:t>
      </w:r>
      <w:r>
        <w:tab/>
        <w:t>Text Proposals</w:t>
      </w:r>
    </w:p>
    <w:p w14:paraId="4F209326" w14:textId="2E532B70" w:rsidR="00985AF9" w:rsidRDefault="00985AF9" w:rsidP="00985AF9">
      <w:pPr>
        <w:pStyle w:val="Heading2"/>
      </w:pPr>
      <w:bookmarkStart w:id="13" w:name="_Ref513642451"/>
      <w:r>
        <w:t>3.1</w:t>
      </w:r>
      <w:r>
        <w:tab/>
        <w:t xml:space="preserve">Text proposals implementing </w:t>
      </w:r>
      <w:r>
        <w:fldChar w:fldCharType="begin"/>
      </w:r>
      <w:r>
        <w:instrText xml:space="preserve"> REF _Ref513794976 \r \h </w:instrText>
      </w:r>
      <w:r>
        <w:fldChar w:fldCharType="separate"/>
      </w:r>
      <w:r w:rsidR="00E5545B">
        <w:t>Proposal 3</w:t>
      </w:r>
      <w:r>
        <w:fldChar w:fldCharType="end"/>
      </w:r>
      <w:bookmarkEnd w:id="13"/>
    </w:p>
    <w:p w14:paraId="6FB3F2B3" w14:textId="77777777" w:rsidR="00985AF9" w:rsidRPr="00DB663D" w:rsidRDefault="00985AF9" w:rsidP="00985AF9">
      <w:bookmarkStart w:id="14" w:name="_Hlk513715444"/>
      <w:bookmarkStart w:id="15" w:name="_Hlk513719760"/>
      <w:r w:rsidRPr="00DB663D">
        <w:rPr>
          <w:highlight w:val="yellow"/>
        </w:rPr>
        <w:t>&gt;&gt;&gt; Text Proposal for 38.21</w:t>
      </w:r>
      <w:r>
        <w:rPr>
          <w:highlight w:val="yellow"/>
        </w:rPr>
        <w:t>3</w:t>
      </w:r>
      <w:r w:rsidRPr="00DB663D">
        <w:rPr>
          <w:highlight w:val="yellow"/>
        </w:rPr>
        <w:t xml:space="preserve"> Section </w:t>
      </w:r>
      <w:r>
        <w:rPr>
          <w:highlight w:val="yellow"/>
        </w:rPr>
        <w:t>10.1</w:t>
      </w:r>
      <w:r w:rsidRPr="00DB663D">
        <w:rPr>
          <w:highlight w:val="yellow"/>
        </w:rPr>
        <w:t xml:space="preserve"> &gt;&gt;&gt;</w:t>
      </w:r>
    </w:p>
    <w:p w14:paraId="192FD449" w14:textId="19A480F2" w:rsidR="00B45BF8" w:rsidRDefault="00B45BF8" w:rsidP="00B45BF8">
      <w:pPr>
        <w:tabs>
          <w:tab w:val="left" w:pos="720"/>
        </w:tabs>
      </w:pPr>
      <w:bookmarkStart w:id="16" w:name="_Hlk513719454"/>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TCI-StatesPDCCH</w:t>
      </w:r>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command 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t xml:space="preserve">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5AEFAF56" w14:textId="5237377B" w:rsidR="00B45BF8" w:rsidRPr="004341ED" w:rsidRDefault="00B45BF8" w:rsidP="00B45BF8">
      <w:pPr>
        <w:pStyle w:val="B2"/>
        <w:ind w:left="0" w:firstLine="0"/>
        <w:rPr>
          <w:lang w:val="en-US"/>
        </w:rPr>
      </w:pPr>
      <w:r>
        <w:rPr>
          <w:lang w:val="en-US"/>
        </w:rPr>
        <w:t>If the UE has received a MAC CE activation command for one of the TCI states, the UE applies the activation command 3 msec after a slot where the UE transmits HARQ-ACK information for the PDSCH providing the activation command.</w:t>
      </w:r>
      <w:r>
        <w:rPr>
          <w:lang w:val="en-US"/>
        </w:rPr>
        <w:t xml:space="preserve"> </w:t>
      </w:r>
      <w:r w:rsidRPr="00B45BF8">
        <w:rPr>
          <w:color w:val="FF0000"/>
          <w:lang w:val="en-US"/>
        </w:rPr>
        <w:t xml:space="preserve">The UE assumes that the DM-RS antenna port associated with PDCCH reception is quasi co-located with the one or more DL RS of the activated TCI state, except for </w:t>
      </w:r>
      <w:r w:rsidRPr="00B45BF8">
        <w:rPr>
          <w:color w:val="FF0000"/>
        </w:rPr>
        <w:t>PDCCH reception in search space sets Type0-PDCCH, Type0A-PDCCH and Type2-PDCCH.</w:t>
      </w:r>
    </w:p>
    <w:p w14:paraId="382666A3" w14:textId="553C5937" w:rsidR="00B45BF8" w:rsidRPr="0009732E" w:rsidRDefault="00B45BF8" w:rsidP="00B45BF8">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TCI-StatesPDCCH</w:t>
      </w:r>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rFonts w:eastAsia="SimSun"/>
          <w:color w:val="000000"/>
          <w:kern w:val="2"/>
          <w:lang w:eastAsia="zh-CN"/>
        </w:rPr>
        <w:t xml:space="preserve">the </w:t>
      </w:r>
      <w:r>
        <w:rPr>
          <w:rFonts w:eastAsia="SimSun"/>
          <w:color w:val="000000"/>
          <w:kern w:val="2"/>
          <w:lang w:eastAsia="zh-CN"/>
        </w:rPr>
        <w:t xml:space="preserve">one or more </w:t>
      </w:r>
      <w:r w:rsidRPr="005E2848">
        <w:rPr>
          <w:rFonts w:eastAsia="SimSun"/>
          <w:color w:val="000000"/>
          <w:kern w:val="2"/>
          <w:lang w:eastAsia="zh-CN"/>
        </w:rPr>
        <w:t>DL RS configured by the TCI state</w:t>
      </w:r>
      <w:r w:rsidRPr="00B45BF8">
        <w:rPr>
          <w:color w:val="FF0000"/>
          <w:lang w:val="en-US"/>
        </w:rPr>
        <w:t xml:space="preserve">, except for </w:t>
      </w:r>
      <w:r w:rsidRPr="00B45BF8">
        <w:rPr>
          <w:color w:val="FF0000"/>
        </w:rPr>
        <w:t>PDCCH reception in search space sets Type0-PDCCH, Type0A-PDCCH and Type2-PDCCH</w:t>
      </w:r>
      <w:r w:rsidRPr="005E2848">
        <w:rPr>
          <w:rFonts w:eastAsia="SimSun"/>
          <w:color w:val="000000"/>
          <w:kern w:val="2"/>
          <w:lang w:eastAsia="zh-CN"/>
        </w:rPr>
        <w:t>.</w:t>
      </w:r>
      <w:r>
        <w:rPr>
          <w:rFonts w:eastAsia="SimSun"/>
          <w:color w:val="000000"/>
          <w:kern w:val="2"/>
          <w:lang w:eastAsia="zh-CN"/>
        </w:rPr>
        <w:t xml:space="preserve"> </w:t>
      </w:r>
    </w:p>
    <w:bookmarkEnd w:id="16"/>
    <w:p w14:paraId="3BCE503A" w14:textId="77777777" w:rsidR="00985AF9" w:rsidRPr="004F64D3" w:rsidRDefault="00985AF9" w:rsidP="00985AF9">
      <w:pPr>
        <w:rPr>
          <w:highlight w:val="yellow"/>
        </w:rPr>
      </w:pPr>
      <w:r w:rsidRPr="00DB663D">
        <w:rPr>
          <w:highlight w:val="yellow"/>
        </w:rPr>
        <w:t>&gt;&gt;&gt; End Text Proposal &gt;&gt;&gt;</w:t>
      </w:r>
      <w:bookmarkEnd w:id="14"/>
    </w:p>
    <w:bookmarkEnd w:id="15"/>
    <w:p w14:paraId="5300F849" w14:textId="18599418" w:rsidR="00C01F33" w:rsidRPr="00CE0424" w:rsidRDefault="00C01F33" w:rsidP="00CE0424">
      <w:pPr>
        <w:pStyle w:val="Heading1"/>
      </w:pPr>
      <w:r w:rsidRPr="00CE0424">
        <w:t>Conclusion</w:t>
      </w:r>
      <w:bookmarkStart w:id="17" w:name="_GoBack"/>
      <w:bookmarkEnd w:id="17"/>
    </w:p>
    <w:p w14:paraId="782A326E" w14:textId="77777777" w:rsidR="00F03DAF" w:rsidRDefault="00F03DAF" w:rsidP="00F03DAF">
      <w:pPr>
        <w:pStyle w:val="BodyText"/>
        <w:rPr>
          <w:b/>
          <w:bCs/>
        </w:rPr>
      </w:pPr>
      <w:r>
        <w:t>In the previous sections</w:t>
      </w:r>
      <w:r w:rsidRPr="00CE0424">
        <w:t xml:space="preserve"> we </w:t>
      </w:r>
      <w:r>
        <w:t>made the following observations</w:t>
      </w:r>
      <w:r w:rsidRPr="00CE0424">
        <w:t>:</w:t>
      </w:r>
      <w:r>
        <w:rPr>
          <w:b/>
          <w:bCs/>
        </w:rPr>
        <w:t xml:space="preserve"> </w:t>
      </w:r>
    </w:p>
    <w:p w14:paraId="76E9A6A1" w14:textId="77777777" w:rsidR="00E5545B" w:rsidRDefault="00F03DAF">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3790875" w:history="1">
        <w:r w:rsidR="00E5545B" w:rsidRPr="00636996">
          <w:rPr>
            <w:rStyle w:val="Hyperlink"/>
            <w:noProof/>
          </w:rPr>
          <w:t>Observation 1</w:t>
        </w:r>
        <w:r w:rsidR="00E5545B">
          <w:rPr>
            <w:rFonts w:asciiTheme="minorHAnsi" w:eastAsiaTheme="minorEastAsia" w:hAnsiTheme="minorHAnsi" w:cstheme="minorBidi"/>
            <w:b w:val="0"/>
            <w:noProof/>
            <w:sz w:val="22"/>
            <w:szCs w:val="22"/>
            <w:lang w:val="en-US"/>
          </w:rPr>
          <w:tab/>
        </w:r>
        <w:r w:rsidR="00E5545B" w:rsidRPr="00636996">
          <w:rPr>
            <w:rStyle w:val="Hyperlink"/>
            <w:noProof/>
          </w:rPr>
          <w:t>SS#0 has limited capability when used for non-broadcast PDCCH.</w:t>
        </w:r>
      </w:hyperlink>
    </w:p>
    <w:p w14:paraId="7CAA6253"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76" w:history="1">
        <w:r w:rsidRPr="00636996">
          <w:rPr>
            <w:rStyle w:val="Hyperlink"/>
            <w:noProof/>
          </w:rPr>
          <w:t>Observation 2</w:t>
        </w:r>
        <w:r>
          <w:rPr>
            <w:rFonts w:asciiTheme="minorHAnsi" w:eastAsiaTheme="minorEastAsia" w:hAnsiTheme="minorHAnsi" w:cstheme="minorBidi"/>
            <w:b w:val="0"/>
            <w:noProof/>
            <w:sz w:val="22"/>
            <w:szCs w:val="22"/>
            <w:lang w:val="en-US"/>
          </w:rPr>
          <w:tab/>
        </w:r>
        <w:r w:rsidRPr="00636996">
          <w:rPr>
            <w:rStyle w:val="Hyperlink"/>
            <w:noProof/>
          </w:rPr>
          <w:t>In the search space provided in the MIB, no TCI states are included.</w:t>
        </w:r>
      </w:hyperlink>
    </w:p>
    <w:p w14:paraId="2F8B0376"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77" w:history="1">
        <w:r w:rsidRPr="00636996">
          <w:rPr>
            <w:rStyle w:val="Hyperlink"/>
            <w:noProof/>
            <w:lang w:val="en-US"/>
          </w:rPr>
          <w:t>Observation 3</w:t>
        </w:r>
        <w:r>
          <w:rPr>
            <w:rFonts w:asciiTheme="minorHAnsi" w:eastAsiaTheme="minorEastAsia" w:hAnsiTheme="minorHAnsi" w:cstheme="minorBidi"/>
            <w:b w:val="0"/>
            <w:noProof/>
            <w:sz w:val="22"/>
            <w:szCs w:val="22"/>
            <w:lang w:val="en-US"/>
          </w:rPr>
          <w:tab/>
        </w:r>
        <w:r w:rsidRPr="00636996">
          <w:rPr>
            <w:rStyle w:val="Hyperlink"/>
            <w:noProof/>
            <w:lang w:val="en-US"/>
          </w:rPr>
          <w:t>The monitoring occasion for search space #0 depends on which SSB the UE selects, independent of a potentially configured TCI state.</w:t>
        </w:r>
      </w:hyperlink>
    </w:p>
    <w:p w14:paraId="0310A2B5"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78" w:history="1">
        <w:r w:rsidRPr="00636996">
          <w:rPr>
            <w:rStyle w:val="Hyperlink"/>
            <w:noProof/>
            <w:lang w:val="en-US"/>
          </w:rPr>
          <w:t>Observation 4</w:t>
        </w:r>
        <w:r>
          <w:rPr>
            <w:rFonts w:asciiTheme="minorHAnsi" w:eastAsiaTheme="minorEastAsia" w:hAnsiTheme="minorHAnsi" w:cstheme="minorBidi"/>
            <w:b w:val="0"/>
            <w:noProof/>
            <w:sz w:val="22"/>
            <w:szCs w:val="22"/>
            <w:lang w:val="en-US"/>
          </w:rPr>
          <w:tab/>
        </w:r>
        <w:r w:rsidRPr="00636996">
          <w:rPr>
            <w:rStyle w:val="Hyperlink"/>
            <w:noProof/>
            <w:lang w:val="en-US"/>
          </w:rPr>
          <w:t xml:space="preserve">In the current search space </w:t>
        </w:r>
        <w:r w:rsidRPr="00636996">
          <w:rPr>
            <w:rStyle w:val="Hyperlink"/>
            <w:i/>
            <w:noProof/>
            <w:lang w:val="en-US"/>
          </w:rPr>
          <w:t>IE</w:t>
        </w:r>
        <w:r w:rsidRPr="00636996">
          <w:rPr>
            <w:rStyle w:val="Hyperlink"/>
            <w:noProof/>
            <w:lang w:val="en-US"/>
          </w:rPr>
          <w:t xml:space="preserve"> definition in 38.331, there is no possibility to let the monitoring occasions depend on the selected SSB.</w:t>
        </w:r>
      </w:hyperlink>
    </w:p>
    <w:p w14:paraId="303EAF41"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79" w:history="1">
        <w:r w:rsidRPr="00636996">
          <w:rPr>
            <w:rStyle w:val="Hyperlink"/>
            <w:noProof/>
          </w:rPr>
          <w:t>Observation 5</w:t>
        </w:r>
        <w:r>
          <w:rPr>
            <w:rFonts w:asciiTheme="minorHAnsi" w:eastAsiaTheme="minorEastAsia" w:hAnsiTheme="minorHAnsi" w:cstheme="minorBidi"/>
            <w:b w:val="0"/>
            <w:noProof/>
            <w:sz w:val="22"/>
            <w:szCs w:val="22"/>
            <w:lang w:val="en-US"/>
          </w:rPr>
          <w:tab/>
        </w:r>
        <w:r w:rsidRPr="00636996">
          <w:rPr>
            <w:rStyle w:val="Hyperlink"/>
            <w:noProof/>
          </w:rPr>
          <w:t>Dedicated RRC signalling can be used to reconfigure CORESET #0 with, e.g., TCI states.</w:t>
        </w:r>
      </w:hyperlink>
    </w:p>
    <w:p w14:paraId="798BC92C" w14:textId="25598901" w:rsidR="00F03DAF" w:rsidRDefault="00F03DAF" w:rsidP="00F03DAF">
      <w:pPr>
        <w:pStyle w:val="BodyText"/>
      </w:pPr>
      <w:r>
        <w:rPr>
          <w:b/>
          <w:bCs/>
        </w:rPr>
        <w:fldChar w:fldCharType="end"/>
      </w:r>
    </w:p>
    <w:p w14:paraId="7AFEA5AA" w14:textId="52C20D79"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0F787897" w14:textId="77777777" w:rsidR="00E5545B"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90880" w:history="1">
        <w:r w:rsidR="00E5545B" w:rsidRPr="00DC797C">
          <w:rPr>
            <w:rStyle w:val="Hyperlink"/>
            <w:noProof/>
          </w:rPr>
          <w:t>Proposal 1</w:t>
        </w:r>
        <w:r w:rsidR="00E5545B">
          <w:rPr>
            <w:rFonts w:asciiTheme="minorHAnsi" w:eastAsiaTheme="minorEastAsia" w:hAnsiTheme="minorHAnsi" w:cstheme="minorBidi"/>
            <w:b w:val="0"/>
            <w:noProof/>
            <w:sz w:val="22"/>
            <w:szCs w:val="22"/>
            <w:lang w:val="en-US"/>
          </w:rPr>
          <w:tab/>
        </w:r>
        <w:r w:rsidR="00E5545B" w:rsidRPr="00DC797C">
          <w:rPr>
            <w:rStyle w:val="Hyperlink"/>
            <w:rFonts w:cs="Arial"/>
            <w:noProof/>
          </w:rPr>
          <w:t>Beam management measurements/reporting procedure based on CSI-RS and/or SSB is used for NW and UE to maintain the same understanding on SSB and SS#0 association for non-broadcast PDCCH.</w:t>
        </w:r>
      </w:hyperlink>
    </w:p>
    <w:p w14:paraId="1BB6E571"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81" w:history="1">
        <w:r w:rsidRPr="00DC797C">
          <w:rPr>
            <w:rStyle w:val="Hyperlink"/>
            <w:rFonts w:ascii="Symbol" w:hAnsi="Symbol"/>
            <w:noProof/>
          </w:rPr>
          <w:t></w:t>
        </w:r>
        <w:r>
          <w:rPr>
            <w:rFonts w:asciiTheme="minorHAnsi" w:eastAsiaTheme="minorEastAsia" w:hAnsiTheme="minorHAnsi" w:cstheme="minorBidi"/>
            <w:b w:val="0"/>
            <w:noProof/>
            <w:sz w:val="22"/>
            <w:szCs w:val="22"/>
            <w:lang w:val="en-US"/>
          </w:rPr>
          <w:tab/>
        </w:r>
        <w:r w:rsidRPr="00DC797C">
          <w:rPr>
            <w:rStyle w:val="Hyperlink"/>
            <w:noProof/>
          </w:rPr>
          <w:t>Note: Check with MIMO session on whether existing beam management measurements/reporting procedure based on CSI-RS/SSB suffices for this purpose.</w:t>
        </w:r>
      </w:hyperlink>
    </w:p>
    <w:p w14:paraId="528CD673"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82" w:history="1">
        <w:r w:rsidRPr="00DC797C">
          <w:rPr>
            <w:rStyle w:val="Hyperlink"/>
            <w:noProof/>
          </w:rPr>
          <w:t>Proposal 2</w:t>
        </w:r>
        <w:r>
          <w:rPr>
            <w:rFonts w:asciiTheme="minorHAnsi" w:eastAsiaTheme="minorEastAsia" w:hAnsiTheme="minorHAnsi" w:cstheme="minorBidi"/>
            <w:b w:val="0"/>
            <w:noProof/>
            <w:sz w:val="22"/>
            <w:szCs w:val="22"/>
            <w:lang w:val="en-US"/>
          </w:rPr>
          <w:tab/>
        </w:r>
        <w:r w:rsidRPr="00DC797C">
          <w:rPr>
            <w:rStyle w:val="Hyperlink"/>
            <w:noProof/>
          </w:rPr>
          <w:t>TCI states can be configured and activated for CORESET #0.</w:t>
        </w:r>
      </w:hyperlink>
    </w:p>
    <w:p w14:paraId="000BCEAD" w14:textId="77777777" w:rsidR="00E5545B" w:rsidRDefault="00E5545B">
      <w:pPr>
        <w:pStyle w:val="TableofFigures"/>
        <w:tabs>
          <w:tab w:val="right" w:leader="dot" w:pos="9629"/>
        </w:tabs>
        <w:rPr>
          <w:rFonts w:asciiTheme="minorHAnsi" w:eastAsiaTheme="minorEastAsia" w:hAnsiTheme="minorHAnsi" w:cstheme="minorBidi"/>
          <w:b w:val="0"/>
          <w:noProof/>
          <w:sz w:val="22"/>
          <w:szCs w:val="22"/>
          <w:lang w:val="en-US"/>
        </w:rPr>
      </w:pPr>
      <w:hyperlink w:anchor="_Toc513790883" w:history="1">
        <w:r w:rsidRPr="00DC797C">
          <w:rPr>
            <w:rStyle w:val="Hyperlink"/>
            <w:noProof/>
          </w:rPr>
          <w:t>Proposal 3</w:t>
        </w:r>
        <w:r>
          <w:rPr>
            <w:rFonts w:asciiTheme="minorHAnsi" w:eastAsiaTheme="minorEastAsia" w:hAnsiTheme="minorHAnsi" w:cstheme="minorBidi"/>
            <w:b w:val="0"/>
            <w:noProof/>
            <w:sz w:val="22"/>
            <w:szCs w:val="22"/>
            <w:lang w:val="en-US"/>
          </w:rPr>
          <w:tab/>
        </w:r>
        <w:r w:rsidRPr="00DC797C">
          <w:rPr>
            <w:rStyle w:val="Hyperlink"/>
            <w:noProof/>
          </w:rPr>
          <w:t>Even if TCI states are configured for CORESET #0, the UE may assume that the PDCCH DMRS is QCL with the selected SSB when monitoring Type0-PDCCH, Type0A-PDCCH and Type2-PDCCH.</w:t>
        </w:r>
      </w:hyperlink>
    </w:p>
    <w:p w14:paraId="57E72453" w14:textId="7887DEBA" w:rsidR="005E5632" w:rsidRPr="00DB663D" w:rsidRDefault="006E1C82" w:rsidP="005E5632">
      <w:r>
        <w:rPr>
          <w:b/>
          <w:bCs/>
          <w:lang w:val="en-US"/>
        </w:rPr>
        <w:fldChar w:fldCharType="end"/>
      </w:r>
      <w:r w:rsidRPr="00CE0424">
        <w:rPr>
          <w:b/>
          <w:bCs/>
        </w:rPr>
        <w:t xml:space="preserve"> </w:t>
      </w:r>
      <w:r w:rsidR="005E5632" w:rsidRPr="00DB663D">
        <w:rPr>
          <w:highlight w:val="yellow"/>
        </w:rPr>
        <w:t>&gt;&gt;&gt; Text Proposal for 38.21</w:t>
      </w:r>
      <w:r w:rsidR="005E5632">
        <w:rPr>
          <w:highlight w:val="yellow"/>
        </w:rPr>
        <w:t>3</w:t>
      </w:r>
      <w:r w:rsidR="005E5632" w:rsidRPr="00DB663D">
        <w:rPr>
          <w:highlight w:val="yellow"/>
        </w:rPr>
        <w:t xml:space="preserve"> Section </w:t>
      </w:r>
      <w:r w:rsidR="005E5632">
        <w:rPr>
          <w:highlight w:val="yellow"/>
        </w:rPr>
        <w:t>10.1</w:t>
      </w:r>
      <w:r w:rsidR="005E5632" w:rsidRPr="00DB663D">
        <w:rPr>
          <w:highlight w:val="yellow"/>
        </w:rPr>
        <w:t xml:space="preserve"> &gt;&gt;&gt;</w:t>
      </w:r>
    </w:p>
    <w:p w14:paraId="59696D80" w14:textId="77777777" w:rsidR="005E5632" w:rsidRDefault="005E5632" w:rsidP="005E5632">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TCI-StatesPDCCH</w:t>
      </w:r>
      <w:r>
        <w:t xml:space="preserve"> </w:t>
      </w:r>
      <w:r w:rsidRPr="005E2848">
        <w:rPr>
          <w:rFonts w:eastAsia="Malgun Gothic"/>
        </w:rPr>
        <w:t xml:space="preserve">containing more than one TCI states 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 </w:t>
      </w:r>
      <w:r>
        <w:rPr>
          <w:rFonts w:eastAsia="Malgun Gothic"/>
        </w:rPr>
        <w:t>command 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t xml:space="preserve"> </w:t>
      </w:r>
      <w:r w:rsidRPr="00B916EC">
        <w:t xml:space="preserve">with respect to delay spread, </w:t>
      </w:r>
      <w:r w:rsidRPr="00B916EC">
        <w:rPr>
          <w:rFonts w:eastAsia="SimSun"/>
          <w:kern w:val="2"/>
          <w:lang w:eastAsia="zh-CN"/>
        </w:rPr>
        <w:t>Doppler spread, Doppler shift, average delay, and spatial Rx parameters</w:t>
      </w:r>
      <w:r>
        <w:rPr>
          <w:rFonts w:eastAsia="SimSun"/>
          <w:kern w:val="2"/>
          <w:lang w:eastAsia="zh-CN"/>
        </w:rPr>
        <w:t>, when applicable</w:t>
      </w:r>
      <w:r w:rsidRPr="00B916EC">
        <w:rPr>
          <w:rFonts w:eastAsia="SimSun"/>
          <w:kern w:val="2"/>
          <w:lang w:eastAsia="zh-CN"/>
        </w:rPr>
        <w:t>.</w:t>
      </w:r>
      <w:r w:rsidRPr="00B916EC">
        <w:t xml:space="preserve"> </w:t>
      </w:r>
    </w:p>
    <w:p w14:paraId="3C9AB02D" w14:textId="77777777" w:rsidR="005E5632" w:rsidRPr="004341ED" w:rsidRDefault="005E5632" w:rsidP="005E5632">
      <w:pPr>
        <w:pStyle w:val="B2"/>
        <w:ind w:left="0" w:firstLine="0"/>
        <w:rPr>
          <w:lang w:val="en-US"/>
        </w:rPr>
      </w:pPr>
      <w:r>
        <w:rPr>
          <w:lang w:val="en-US"/>
        </w:rPr>
        <w:t xml:space="preserve">If the UE has received a MAC CE activation command for one of the TCI states, the UE applies the activation command 3 msec after a slot where the UE transmits HARQ-ACK information for the PDSCH providing the activation command. </w:t>
      </w:r>
      <w:r w:rsidRPr="00B45BF8">
        <w:rPr>
          <w:color w:val="FF0000"/>
          <w:lang w:val="en-US"/>
        </w:rPr>
        <w:t xml:space="preserve">The UE assumes that the DM-RS antenna port associated with PDCCH reception is quasi co-located with the one or more DL RS of the activated TCI state, except for </w:t>
      </w:r>
      <w:r w:rsidRPr="00B45BF8">
        <w:rPr>
          <w:color w:val="FF0000"/>
        </w:rPr>
        <w:t>PDCCH reception in search space sets Type0-PDCCH, Type0A-PDCCH and Type2-PDCCH.</w:t>
      </w:r>
    </w:p>
    <w:p w14:paraId="15657EAC" w14:textId="77777777" w:rsidR="005E5632" w:rsidRPr="0009732E" w:rsidRDefault="005E5632" w:rsidP="005E5632">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TCI-StatesPDCCH</w:t>
      </w:r>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rFonts w:eastAsia="SimSun"/>
          <w:color w:val="000000"/>
          <w:kern w:val="2"/>
          <w:lang w:eastAsia="zh-CN"/>
        </w:rPr>
        <w:t xml:space="preserve">the </w:t>
      </w:r>
      <w:r>
        <w:rPr>
          <w:rFonts w:eastAsia="SimSun"/>
          <w:color w:val="000000"/>
          <w:kern w:val="2"/>
          <w:lang w:eastAsia="zh-CN"/>
        </w:rPr>
        <w:t xml:space="preserve">one or more </w:t>
      </w:r>
      <w:r w:rsidRPr="005E2848">
        <w:rPr>
          <w:rFonts w:eastAsia="SimSun"/>
          <w:color w:val="000000"/>
          <w:kern w:val="2"/>
          <w:lang w:eastAsia="zh-CN"/>
        </w:rPr>
        <w:t>DL RS configured by the TCI state</w:t>
      </w:r>
      <w:r w:rsidRPr="00B45BF8">
        <w:rPr>
          <w:color w:val="FF0000"/>
          <w:lang w:val="en-US"/>
        </w:rPr>
        <w:t xml:space="preserve">, except for </w:t>
      </w:r>
      <w:r w:rsidRPr="00B45BF8">
        <w:rPr>
          <w:color w:val="FF0000"/>
        </w:rPr>
        <w:t>PDCCH reception in search space sets Type0-PDCCH, Type0A-PDCCH and Type2-PDCCH</w:t>
      </w:r>
      <w:r w:rsidRPr="005E2848">
        <w:rPr>
          <w:rFonts w:eastAsia="SimSun"/>
          <w:color w:val="000000"/>
          <w:kern w:val="2"/>
          <w:lang w:eastAsia="zh-CN"/>
        </w:rPr>
        <w:t>.</w:t>
      </w:r>
      <w:r>
        <w:rPr>
          <w:rFonts w:eastAsia="SimSun"/>
          <w:color w:val="000000"/>
          <w:kern w:val="2"/>
          <w:lang w:eastAsia="zh-CN"/>
        </w:rPr>
        <w:t xml:space="preserve"> </w:t>
      </w:r>
    </w:p>
    <w:p w14:paraId="3D2C92AC" w14:textId="1602CE2F" w:rsidR="00C01F33" w:rsidRPr="005E5632" w:rsidRDefault="005E5632" w:rsidP="005E5632">
      <w:pPr>
        <w:rPr>
          <w:highlight w:val="yellow"/>
        </w:rPr>
      </w:pPr>
      <w:r w:rsidRPr="00DB663D">
        <w:rPr>
          <w:highlight w:val="yellow"/>
        </w:rPr>
        <w:t>&gt;&gt;&gt; End Text Proposal &gt;&gt;&gt;</w:t>
      </w:r>
    </w:p>
    <w:p w14:paraId="7203AEF7" w14:textId="77777777" w:rsidR="00F507D1" w:rsidRPr="00CE0424" w:rsidRDefault="00F507D1" w:rsidP="00CE0424">
      <w:pPr>
        <w:pStyle w:val="Heading1"/>
      </w:pPr>
      <w:bookmarkStart w:id="18" w:name="_In-sequence_SDU_delivery"/>
      <w:bookmarkEnd w:id="18"/>
      <w:r w:rsidRPr="00CE0424">
        <w:t>References</w:t>
      </w:r>
    </w:p>
    <w:p w14:paraId="776F3443" w14:textId="370351A0" w:rsidR="005F3025" w:rsidRPr="00CE0424" w:rsidRDefault="00715EB1" w:rsidP="00D21882">
      <w:pPr>
        <w:pStyle w:val="Reference"/>
      </w:pPr>
      <w:bookmarkStart w:id="19" w:name="_Ref510504022"/>
      <w:bookmarkStart w:id="20" w:name="_Ref510814820"/>
      <w:bookmarkStart w:id="21" w:name="_Ref174151459"/>
      <w:bookmarkStart w:id="22" w:name="_Ref189809556"/>
      <w:r w:rsidRPr="000A3BCC">
        <w:t>3GPP TS 38.213 v15.0.1: "NR; Physical layer procedures for control"</w:t>
      </w:r>
      <w:bookmarkEnd w:id="19"/>
      <w:r w:rsidRPr="000A3BCC">
        <w:t>, RAN #79, March 2018</w:t>
      </w:r>
      <w:bookmarkEnd w:id="20"/>
      <w:bookmarkEnd w:id="21"/>
      <w:bookmarkEnd w:id="22"/>
    </w:p>
    <w:sectPr w:rsidR="005F3025"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FD712" w14:textId="77777777" w:rsidR="00ED77EB" w:rsidRDefault="00ED77EB">
      <w:r>
        <w:separator/>
      </w:r>
    </w:p>
  </w:endnote>
  <w:endnote w:type="continuationSeparator" w:id="0">
    <w:p w14:paraId="2CFA77F2" w14:textId="77777777" w:rsidR="00ED77EB" w:rsidRDefault="00ED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C8F25" w14:textId="77777777" w:rsidR="00ED77EB" w:rsidRDefault="00ED77EB">
      <w:r>
        <w:separator/>
      </w:r>
    </w:p>
  </w:footnote>
  <w:footnote w:type="continuationSeparator" w:id="0">
    <w:p w14:paraId="0CD67E1B" w14:textId="77777777" w:rsidR="00ED77EB" w:rsidRDefault="00ED7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2"/>
  </w:num>
  <w:num w:numId="6">
    <w:abstractNumId w:val="21"/>
  </w:num>
  <w:num w:numId="7">
    <w:abstractNumId w:val="29"/>
  </w:num>
  <w:num w:numId="8">
    <w:abstractNumId w:val="13"/>
  </w:num>
  <w:num w:numId="9">
    <w:abstractNumId w:val="10"/>
  </w:num>
  <w:num w:numId="10">
    <w:abstractNumId w:val="2"/>
  </w:num>
  <w:num w:numId="11">
    <w:abstractNumId w:val="1"/>
  </w:num>
  <w:num w:numId="12">
    <w:abstractNumId w:val="0"/>
  </w:num>
  <w:num w:numId="13">
    <w:abstractNumId w:val="27"/>
  </w:num>
  <w:num w:numId="14">
    <w:abstractNumId w:val="28"/>
  </w:num>
  <w:num w:numId="15">
    <w:abstractNumId w:val="19"/>
  </w:num>
  <w:num w:numId="16">
    <w:abstractNumId w:val="30"/>
  </w:num>
  <w:num w:numId="17">
    <w:abstractNumId w:val="7"/>
  </w:num>
  <w:num w:numId="18">
    <w:abstractNumId w:val="8"/>
  </w:num>
  <w:num w:numId="19">
    <w:abstractNumId w:val="4"/>
  </w:num>
  <w:num w:numId="20">
    <w:abstractNumId w:val="34"/>
  </w:num>
  <w:num w:numId="21">
    <w:abstractNumId w:val="14"/>
  </w:num>
  <w:num w:numId="22">
    <w:abstractNumId w:val="32"/>
  </w:num>
  <w:num w:numId="23">
    <w:abstractNumId w:val="11"/>
  </w:num>
  <w:num w:numId="24">
    <w:abstractNumId w:val="11"/>
  </w:num>
  <w:num w:numId="25">
    <w:abstractNumId w:val="26"/>
  </w:num>
  <w:num w:numId="26">
    <w:abstractNumId w:val="22"/>
  </w:num>
  <w:num w:numId="27">
    <w:abstractNumId w:val="25"/>
  </w:num>
  <w:num w:numId="28">
    <w:abstractNumId w:val="15"/>
  </w:num>
  <w:num w:numId="29">
    <w:abstractNumId w:val="9"/>
  </w:num>
  <w:num w:numId="30">
    <w:abstractNumId w:val="5"/>
  </w:num>
  <w:num w:numId="31">
    <w:abstractNumId w:val="33"/>
  </w:num>
  <w:num w:numId="32">
    <w:abstractNumId w:val="16"/>
  </w:num>
  <w:num w:numId="33">
    <w:abstractNumId w:val="35"/>
  </w:num>
  <w:num w:numId="34">
    <w:abstractNumId w:val="31"/>
  </w:num>
  <w:num w:numId="35">
    <w:abstractNumId w:val="6"/>
  </w:num>
  <w:num w:numId="36">
    <w:abstractNumId w:val="23"/>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E15FA"/>
    <w:rsid w:val="003E55E4"/>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5E45"/>
    <w:rsid w:val="00492BC5"/>
    <w:rsid w:val="004964F1"/>
    <w:rsid w:val="004A16BC"/>
    <w:rsid w:val="004A2B9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19CF"/>
    <w:rsid w:val="00525EBA"/>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351A"/>
    <w:rsid w:val="00A264A9"/>
    <w:rsid w:val="00A26DCF"/>
    <w:rsid w:val="00A27361"/>
    <w:rsid w:val="00A27785"/>
    <w:rsid w:val="00A30187"/>
    <w:rsid w:val="00A30334"/>
    <w:rsid w:val="00A3448A"/>
    <w:rsid w:val="00A36297"/>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6175"/>
    <w:rsid w:val="00B548B7"/>
    <w:rsid w:val="00B567B0"/>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5787"/>
    <w:rsid w:val="00EF60D0"/>
    <w:rsid w:val="00F03DAF"/>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440EB-22C0-4D19-A456-EA75BD63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320</TotalTime>
  <Pages>4</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101</cp:revision>
  <cp:lastPrinted>2008-01-31T07:09:00Z</cp:lastPrinted>
  <dcterms:created xsi:type="dcterms:W3CDTF">2018-05-02T12:08:00Z</dcterms:created>
  <dcterms:modified xsi:type="dcterms:W3CDTF">2018-05-11T15:32:00Z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